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overflowPunct w:val="0"/>
        <w:spacing w:line="560" w:lineRule="exact"/>
        <w:outlineLvl w:val="0"/>
        <w:rPr>
          <w:rFonts w:hint="eastAsia" w:ascii="Calibri" w:hAnsi="Calibri" w:eastAsia="黑体" w:cs="Times New Roman"/>
          <w:kern w:val="44"/>
          <w:sz w:val="32"/>
          <w:lang w:eastAsia="zh-CN"/>
        </w:rPr>
      </w:pPr>
      <w:bookmarkStart w:id="0" w:name="_GoBack"/>
      <w:bookmarkEnd w:id="0"/>
      <w:r>
        <w:rPr>
          <w:rFonts w:hint="eastAsia" w:ascii="Calibri" w:hAnsi="Calibri" w:eastAsia="黑体" w:cs="Times New Roman"/>
          <w:kern w:val="44"/>
          <w:sz w:val="32"/>
        </w:rPr>
        <w:t>附件</w:t>
      </w:r>
      <w:r>
        <w:rPr>
          <w:rFonts w:hint="eastAsia" w:ascii="Calibri" w:hAnsi="Calibri" w:eastAsia="黑体" w:cs="Times New Roman"/>
          <w:kern w:val="44"/>
          <w:sz w:val="32"/>
          <w:lang w:val="en-US" w:eastAsia="zh-CN"/>
        </w:rPr>
        <w:t>1</w:t>
      </w:r>
    </w:p>
    <w:p>
      <w:pPr>
        <w:overflowPunct w:val="0"/>
        <w:spacing w:before="0" w:after="0"/>
        <w:jc w:val="center"/>
        <w:rPr>
          <w:rFonts w:hint="eastAsia" w:ascii="方正小标宋简体" w:hAnsi="方正小标宋简体" w:eastAsia="方正小标宋简体" w:cs="方正小标宋简体"/>
          <w:bCs/>
          <w:sz w:val="36"/>
          <w:szCs w:val="36"/>
        </w:rPr>
      </w:pPr>
    </w:p>
    <w:p>
      <w:pPr>
        <w:overflowPunct w:val="0"/>
        <w:spacing w:before="0" w:after="0"/>
        <w:rPr>
          <w:rFonts w:hint="eastAsia" w:ascii="方正小标宋简体" w:hAnsi="方正小标宋简体" w:eastAsia="方正小标宋简体" w:cs="方正小标宋简体"/>
          <w:bCs/>
          <w:sz w:val="44"/>
          <w:szCs w:val="44"/>
        </w:rPr>
      </w:pPr>
    </w:p>
    <w:p>
      <w:pPr>
        <w:overflowPunct w:val="0"/>
        <w:spacing w:before="0" w:after="0"/>
        <w:jc w:val="center"/>
        <w:rPr>
          <w:rFonts w:hint="eastAsia" w:ascii="方正小标宋简体" w:hAnsi="方正小标宋简体" w:eastAsia="方正小标宋简体" w:cs="方正小标宋简体"/>
          <w:bCs/>
          <w:sz w:val="44"/>
          <w:szCs w:val="44"/>
        </w:rPr>
      </w:pPr>
    </w:p>
    <w:p>
      <w:pPr>
        <w:overflowPunct w:val="0"/>
        <w:spacing w:before="0" w:after="0" w:line="72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深圳市银发消费示范场景</w:t>
      </w:r>
    </w:p>
    <w:p>
      <w:pPr>
        <w:overflowPunct w:val="0"/>
        <w:spacing w:before="0" w:after="0" w:line="72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bCs/>
          <w:sz w:val="48"/>
          <w:szCs w:val="48"/>
        </w:rPr>
        <w:t>申报材料</w:t>
      </w:r>
      <w:r>
        <w:rPr>
          <w:rFonts w:hint="eastAsia" w:ascii="方正小标宋简体" w:hAnsi="方正小标宋简体" w:eastAsia="方正小标宋简体" w:cs="方正小标宋简体"/>
          <w:sz w:val="48"/>
          <w:szCs w:val="48"/>
        </w:rPr>
        <w:t>（示例）</w:t>
      </w: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rPr>
          <w:rFonts w:hint="eastAsia" w:ascii="方正小标宋简体" w:hAnsi="方正小标宋简体" w:eastAsia="方正小标宋简体" w:cs="方正小标宋简体"/>
          <w:sz w:val="44"/>
          <w:szCs w:val="44"/>
        </w:rPr>
      </w:pPr>
    </w:p>
    <w:p>
      <w:pPr>
        <w:overflowPunct w:val="0"/>
        <w:spacing w:before="0" w:after="0" w:line="560" w:lineRule="exact"/>
        <w:ind w:firstLine="957" w:firstLineChars="266"/>
        <w:jc w:val="left"/>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bCs/>
          <w:sz w:val="36"/>
          <w:szCs w:val="36"/>
        </w:rPr>
        <w:t>申报应用场景类别：</w:t>
      </w:r>
      <w:r>
        <w:rPr>
          <w:rFonts w:hint="eastAsia" w:ascii="楷体_GB2312" w:hAnsi="楷体_GB2312" w:eastAsia="楷体_GB2312" w:cs="楷体_GB2312"/>
          <w:bCs/>
          <w:sz w:val="36"/>
          <w:szCs w:val="36"/>
          <w:u w:val="single"/>
        </w:rPr>
        <w:t xml:space="preserve">                   </w:t>
      </w:r>
    </w:p>
    <w:p>
      <w:pPr>
        <w:overflowPunct w:val="0"/>
        <w:spacing w:before="0" w:after="0" w:line="560" w:lineRule="exact"/>
        <w:ind w:firstLine="957" w:firstLineChars="266"/>
        <w:jc w:val="left"/>
        <w:rPr>
          <w:rFonts w:hint="eastAsia" w:ascii="楷体_GB2312" w:hAnsi="楷体_GB2312" w:eastAsia="楷体_GB2312" w:cs="楷体_GB2312"/>
          <w:bCs/>
          <w:sz w:val="36"/>
          <w:szCs w:val="36"/>
        </w:rPr>
      </w:pPr>
      <w:r>
        <w:rPr>
          <w:rFonts w:hint="eastAsia" w:ascii="楷体_GB2312" w:hAnsi="楷体_GB2312" w:eastAsia="楷体_GB2312" w:cs="楷体_GB2312"/>
          <w:bCs/>
          <w:sz w:val="36"/>
          <w:szCs w:val="36"/>
        </w:rPr>
        <w:t>项目申报单位（盖章）：</w:t>
      </w:r>
      <w:r>
        <w:rPr>
          <w:rFonts w:hint="eastAsia" w:ascii="楷体_GB2312" w:hAnsi="楷体_GB2312" w:eastAsia="楷体_GB2312" w:cs="楷体_GB2312"/>
          <w:bCs/>
          <w:sz w:val="36"/>
          <w:szCs w:val="36"/>
          <w:u w:val="single"/>
        </w:rPr>
        <w:t xml:space="preserve">               </w:t>
      </w:r>
    </w:p>
    <w:p>
      <w:pPr>
        <w:overflowPunct w:val="0"/>
        <w:spacing w:before="0" w:after="0" w:line="560" w:lineRule="exact"/>
        <w:ind w:firstLine="957" w:firstLineChars="266"/>
        <w:jc w:val="left"/>
        <w:rPr>
          <w:rFonts w:hint="eastAsia" w:ascii="楷体_GB2312" w:hAnsi="楷体_GB2312" w:eastAsia="楷体_GB2312" w:cs="楷体_GB2312"/>
          <w:bCs/>
          <w:sz w:val="36"/>
          <w:szCs w:val="36"/>
        </w:rPr>
      </w:pPr>
      <w:r>
        <w:rPr>
          <w:rFonts w:hint="eastAsia" w:ascii="楷体_GB2312" w:hAnsi="楷体_GB2312" w:eastAsia="楷体_GB2312" w:cs="楷体_GB2312"/>
          <w:bCs/>
          <w:sz w:val="36"/>
          <w:szCs w:val="36"/>
        </w:rPr>
        <w:t>项目申报日期：</w:t>
      </w:r>
      <w:r>
        <w:rPr>
          <w:rFonts w:hint="eastAsia" w:ascii="楷体_GB2312" w:hAnsi="楷体_GB2312" w:eastAsia="楷体_GB2312" w:cs="楷体_GB2312"/>
          <w:bCs/>
          <w:sz w:val="36"/>
          <w:szCs w:val="36"/>
          <w:u w:val="single"/>
        </w:rPr>
        <w:t xml:space="preserve">                       </w:t>
      </w:r>
    </w:p>
    <w:p>
      <w:pPr>
        <w:jc w:val="center"/>
        <w:rPr>
          <w:rFonts w:hint="eastAsia" w:ascii="方正小标宋简体" w:hAnsi="方正小标宋简体" w:eastAsia="方正小标宋简体" w:cs="方正小标宋简体"/>
          <w:bCs/>
          <w:sz w:val="36"/>
          <w:szCs w:val="36"/>
        </w:rPr>
        <w:sectPr>
          <w:pgSz w:w="11906" w:h="16838"/>
          <w:pgMar w:top="1440" w:right="1587" w:bottom="1440" w:left="1803" w:header="1417" w:footer="1134" w:gutter="0"/>
          <w:cols w:space="720" w:num="1"/>
          <w:formProt w:val="0"/>
          <w:docGrid w:type="lines" w:linePitch="445" w:charSpace="0"/>
        </w:sectPr>
      </w:pPr>
    </w:p>
    <w:p>
      <w:pPr>
        <w:overflowPunct w:val="0"/>
        <w:spacing w:before="0" w:after="0" w:line="7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深圳市银发消费示范场景申报</w:t>
      </w:r>
    </w:p>
    <w:p>
      <w:pPr>
        <w:overflowPunct w:val="0"/>
        <w:spacing w:before="0" w:after="0" w:line="7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单位基本情况表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700"/>
        <w:gridCol w:w="2821"/>
        <w:gridCol w:w="1020"/>
        <w:gridCol w:w="2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00"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申报单位全称</w:t>
            </w:r>
          </w:p>
        </w:tc>
        <w:tc>
          <w:tcPr>
            <w:tcW w:w="6798"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2200" w:type="dxa"/>
            <w:gridSpan w:val="2"/>
            <w:tcBorders>
              <w:top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6798" w:type="dxa"/>
            <w:gridSpan w:val="3"/>
            <w:tcBorders>
              <w:top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2200" w:type="dxa"/>
            <w:gridSpan w:val="2"/>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6798" w:type="dxa"/>
            <w:gridSpan w:val="3"/>
            <w:vAlign w:val="center"/>
          </w:tcPr>
          <w:p>
            <w:pPr>
              <w:overflowPunct w:val="0"/>
              <w:snapToGrid w:val="0"/>
              <w:spacing w:before="0" w:after="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□政府部门    □事业单位     □养老机构   </w:t>
            </w:r>
          </w:p>
          <w:p>
            <w:pPr>
              <w:overflowPunct w:val="0"/>
              <w:snapToGrid w:val="0"/>
              <w:spacing w:before="0" w:after="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□街道长者服务中心 □社区长者服务站 □社会组织   </w:t>
            </w:r>
          </w:p>
          <w:p>
            <w:pPr>
              <w:overflowPunct w:val="0"/>
              <w:snapToGrid w:val="0"/>
              <w:spacing w:before="0" w:after="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□科技公司    □企业单位     □其他（可复选）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200" w:type="dxa"/>
            <w:gridSpan w:val="2"/>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法人代表（负责人）</w:t>
            </w:r>
          </w:p>
        </w:tc>
        <w:tc>
          <w:tcPr>
            <w:tcW w:w="2821" w:type="dxa"/>
            <w:vAlign w:val="center"/>
          </w:tcPr>
          <w:p>
            <w:pPr>
              <w:overflowPunct w:val="0"/>
              <w:snapToGrid w:val="0"/>
              <w:spacing w:before="0" w:after="0" w:line="560" w:lineRule="exact"/>
              <w:rPr>
                <w:rFonts w:ascii="仿宋_GB2312" w:hAnsi="仿宋_GB2312" w:eastAsia="仿宋_GB2312" w:cs="仿宋_GB2312"/>
                <w:sz w:val="28"/>
                <w:szCs w:val="28"/>
              </w:rPr>
            </w:pPr>
          </w:p>
        </w:tc>
        <w:tc>
          <w:tcPr>
            <w:tcW w:w="1020" w:type="dxa"/>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957" w:type="dxa"/>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200" w:type="dxa"/>
            <w:gridSpan w:val="2"/>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2821" w:type="dxa"/>
            <w:vAlign w:val="center"/>
          </w:tcPr>
          <w:p>
            <w:pPr>
              <w:overflowPunct w:val="0"/>
              <w:snapToGrid w:val="0"/>
              <w:spacing w:before="0" w:after="0" w:line="560" w:lineRule="exact"/>
              <w:rPr>
                <w:rFonts w:ascii="仿宋_GB2312" w:hAnsi="仿宋_GB2312" w:eastAsia="仿宋_GB2312" w:cs="仿宋_GB2312"/>
                <w:sz w:val="28"/>
                <w:szCs w:val="28"/>
              </w:rPr>
            </w:pPr>
          </w:p>
        </w:tc>
        <w:tc>
          <w:tcPr>
            <w:tcW w:w="1020" w:type="dxa"/>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957" w:type="dxa"/>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200" w:type="dxa"/>
            <w:gridSpan w:val="2"/>
            <w:tcBorders>
              <w:bottom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联系人姓名</w:t>
            </w:r>
          </w:p>
        </w:tc>
        <w:tc>
          <w:tcPr>
            <w:tcW w:w="2821" w:type="dxa"/>
            <w:tcBorders>
              <w:bottom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020" w:type="dxa"/>
            <w:tcBorders>
              <w:bottom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957" w:type="dxa"/>
            <w:tcBorders>
              <w:bottom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200"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2821"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95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3"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单位简介、主营业务及在银发消费领域发展现状、特色、优势等（不超过500字）</w:t>
            </w:r>
          </w:p>
        </w:tc>
        <w:tc>
          <w:tcPr>
            <w:tcW w:w="7498" w:type="dxa"/>
            <w:gridSpan w:val="4"/>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r>
    </w:tbl>
    <w:p>
      <w:pPr>
        <w:widowControl/>
        <w:overflowPunct w:val="0"/>
        <w:spacing w:before="0" w:after="0" w:line="20" w:lineRule="exact"/>
        <w:jc w:val="left"/>
        <w:rPr>
          <w:rFonts w:ascii="仿宋_GB2312" w:hAnsi="仿宋_GB2312" w:eastAsia="仿宋_GB2312" w:cs="Times New Roman"/>
          <w:sz w:val="32"/>
          <w:vertAlign w:val="subscript"/>
        </w:rPr>
      </w:pPr>
    </w:p>
    <w:p>
      <w:pPr>
        <w:widowControl/>
        <w:overflowPunct w:val="0"/>
        <w:spacing w:before="0" w:after="0" w:line="20" w:lineRule="exact"/>
        <w:jc w:val="left"/>
        <w:rPr>
          <w:rFonts w:ascii="仿宋_GB2312" w:hAnsi="仿宋_GB2312" w:eastAsia="仿宋_GB2312" w:cs="Times New Roman"/>
          <w:sz w:val="32"/>
          <w:vertAlign w:val="subscript"/>
        </w:rPr>
      </w:pPr>
    </w:p>
    <w:p>
      <w:pPr>
        <w:widowControl/>
        <w:overflowPunct w:val="0"/>
        <w:spacing w:before="0" w:after="0" w:line="20" w:lineRule="exact"/>
        <w:jc w:val="left"/>
        <w:rPr>
          <w:rFonts w:ascii="仿宋_GB2312" w:hAnsi="仿宋_GB2312" w:eastAsia="仿宋_GB2312" w:cs="Times New Roman"/>
          <w:sz w:val="32"/>
          <w:vertAlign w:val="subscript"/>
        </w:rPr>
      </w:pPr>
    </w:p>
    <w:p>
      <w:pPr>
        <w:widowControl/>
        <w:overflowPunct w:val="0"/>
        <w:spacing w:before="0" w:after="0" w:line="20" w:lineRule="exact"/>
        <w:jc w:val="left"/>
        <w:rPr>
          <w:rFonts w:ascii="仿宋_GB2312" w:hAnsi="仿宋_GB2312" w:eastAsia="仿宋_GB2312" w:cs="Times New Roman"/>
          <w:sz w:val="32"/>
          <w:vertAlign w:val="subscript"/>
        </w:rPr>
      </w:pPr>
    </w:p>
    <w:p>
      <w:pPr>
        <w:rPr>
          <w:rFonts w:hint="eastAsia" w:ascii="方正小标宋简体" w:hAnsi="方正小标宋简体" w:eastAsia="方正小标宋简体" w:cs="方正小标宋简体"/>
          <w:bCs/>
          <w:sz w:val="36"/>
          <w:szCs w:val="36"/>
        </w:rPr>
        <w:sectPr>
          <w:pgSz w:w="11906" w:h="16838"/>
          <w:pgMar w:top="1440" w:right="1803" w:bottom="1440" w:left="1803" w:header="1417" w:footer="1134" w:gutter="0"/>
          <w:cols w:space="720" w:num="1"/>
          <w:formProt w:val="0"/>
          <w:docGrid w:type="lines" w:linePitch="445" w:charSpace="0"/>
        </w:sectPr>
      </w:pPr>
    </w:p>
    <w:p>
      <w:pPr>
        <w:overflowPunct w:val="0"/>
        <w:spacing w:before="0" w:after="0" w:line="7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深圳市银发消费示范场景</w:t>
      </w:r>
    </w:p>
    <w:p>
      <w:pPr>
        <w:overflowPunct w:val="0"/>
        <w:spacing w:before="0" w:after="0" w:line="7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项目情况表</w:t>
      </w:r>
    </w:p>
    <w:p>
      <w:pPr>
        <w:overflowPunct w:val="0"/>
        <w:spacing w:before="0" w:after="0" w:line="400" w:lineRule="exact"/>
        <w:jc w:val="center"/>
        <w:rPr>
          <w:rFonts w:hint="eastAsia" w:ascii="方正小标宋简体" w:hAnsi="方正小标宋简体" w:eastAsia="方正小标宋简体" w:cs="方正小标宋简体"/>
          <w:bCs/>
          <w:sz w:val="44"/>
          <w:szCs w:val="44"/>
        </w:rPr>
      </w:pPr>
    </w:p>
    <w:tbl>
      <w:tblPr>
        <w:tblStyle w:val="18"/>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21"/>
        <w:gridCol w:w="2129"/>
        <w:gridCol w:w="871"/>
        <w:gridCol w:w="144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3" w:type="dxa"/>
            <w:gridSpan w:val="2"/>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项目全称</w:t>
            </w:r>
          </w:p>
        </w:tc>
        <w:tc>
          <w:tcPr>
            <w:tcW w:w="6484" w:type="dxa"/>
            <w:gridSpan w:val="4"/>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3" w:type="dxa"/>
            <w:gridSpan w:val="2"/>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所在地点</w:t>
            </w:r>
          </w:p>
        </w:tc>
        <w:tc>
          <w:tcPr>
            <w:tcW w:w="6484" w:type="dxa"/>
            <w:gridSpan w:val="4"/>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投资额（万元）</w:t>
            </w:r>
          </w:p>
        </w:tc>
        <w:tc>
          <w:tcPr>
            <w:tcW w:w="2129"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2315"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投资回收期（年）</w:t>
            </w:r>
          </w:p>
        </w:tc>
        <w:tc>
          <w:tcPr>
            <w:tcW w:w="2040" w:type="dxa"/>
            <w:tcBorders>
              <w:left w:val="single" w:color="auto" w:sz="4" w:space="0"/>
            </w:tcBorders>
          </w:tcPr>
          <w:p>
            <w:pPr>
              <w:overflowPunct w:val="0"/>
              <w:snapToGrid w:val="0"/>
              <w:spacing w:before="0" w:after="0"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属</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类</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w:t>
            </w:r>
          </w:p>
        </w:tc>
        <w:tc>
          <w:tcPr>
            <w:tcW w:w="3750" w:type="dxa"/>
            <w:gridSpan w:val="2"/>
            <w:tcBorders>
              <w:top w:val="single" w:color="auto" w:sz="4" w:space="0"/>
              <w:left w:val="single" w:color="auto" w:sz="4" w:space="0"/>
              <w:bottom w:val="single" w:color="auto" w:sz="4" w:space="0"/>
              <w:right w:val="single" w:color="auto" w:sz="4" w:space="0"/>
            </w:tcBorders>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□直接服务型（C端 老年人）</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□机构赋能型（B端 机构）</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□公共平台型（G端 政府）</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□综合运用型</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□其他_____________</w:t>
            </w:r>
          </w:p>
        </w:tc>
        <w:tc>
          <w:tcPr>
            <w:tcW w:w="871"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用</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场</w:t>
            </w:r>
          </w:p>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景（可多选）</w:t>
            </w:r>
          </w:p>
        </w:tc>
        <w:tc>
          <w:tcPr>
            <w:tcW w:w="3484" w:type="dxa"/>
            <w:gridSpan w:val="2"/>
            <w:tcBorders>
              <w:left w:val="single" w:color="auto" w:sz="4" w:space="0"/>
            </w:tcBorders>
          </w:tcPr>
          <w:p>
            <w:pPr>
              <w:rPr>
                <w:rFonts w:hint="eastAsia" w:ascii="宋体" w:hAnsi="宋体" w:eastAsia="宋体" w:cs="仿宋_GB2312"/>
                <w:sz w:val="24"/>
              </w:rPr>
            </w:pPr>
            <w:r>
              <w:rPr>
                <w:rFonts w:hint="eastAsia" w:ascii="宋体" w:hAnsi="宋体" w:eastAsia="宋体" w:cs="仿宋_GB2312"/>
                <w:sz w:val="24"/>
              </w:rPr>
              <w:t xml:space="preserve">□营养提升与健康促进  </w:t>
            </w:r>
          </w:p>
          <w:p>
            <w:pPr>
              <w:rPr>
                <w:rFonts w:hint="eastAsia" w:ascii="宋体" w:hAnsi="宋体" w:eastAsia="宋体" w:cs="仿宋_GB2312"/>
                <w:sz w:val="24"/>
              </w:rPr>
            </w:pPr>
            <w:r>
              <w:rPr>
                <w:rFonts w:hint="eastAsia" w:ascii="宋体" w:hAnsi="宋体" w:eastAsia="宋体" w:cs="仿宋_GB2312"/>
                <w:sz w:val="24"/>
              </w:rPr>
              <w:t>□智能家居与生活辅助</w:t>
            </w:r>
          </w:p>
          <w:p>
            <w:pPr>
              <w:rPr>
                <w:rFonts w:hint="eastAsia" w:ascii="宋体" w:hAnsi="宋体" w:eastAsia="宋体" w:cs="仿宋_GB2312"/>
                <w:sz w:val="24"/>
              </w:rPr>
            </w:pPr>
            <w:r>
              <w:rPr>
                <w:rFonts w:hint="eastAsia" w:ascii="宋体" w:hAnsi="宋体" w:eastAsia="宋体" w:cs="仿宋_GB2312"/>
                <w:sz w:val="24"/>
              </w:rPr>
              <w:t xml:space="preserve">□银发科技与智慧生活 </w:t>
            </w:r>
          </w:p>
          <w:p>
            <w:pPr>
              <w:rPr>
                <w:rFonts w:hint="eastAsia" w:ascii="宋体" w:hAnsi="宋体" w:eastAsia="宋体" w:cs="仿宋_GB2312"/>
                <w:sz w:val="24"/>
              </w:rPr>
            </w:pPr>
            <w:r>
              <w:rPr>
                <w:rFonts w:hint="eastAsia" w:ascii="宋体" w:hAnsi="宋体" w:eastAsia="宋体" w:cs="仿宋_GB2312"/>
                <w:sz w:val="24"/>
              </w:rPr>
              <w:t>□旅游旅居与便捷出行</w:t>
            </w:r>
          </w:p>
          <w:p>
            <w:pPr>
              <w:rPr>
                <w:rFonts w:hint="eastAsia" w:ascii="宋体" w:hAnsi="宋体" w:eastAsia="宋体" w:cs="仿宋_GB2312"/>
                <w:sz w:val="24"/>
              </w:rPr>
            </w:pPr>
            <w:r>
              <w:rPr>
                <w:rFonts w:hint="eastAsia" w:ascii="宋体" w:hAnsi="宋体" w:eastAsia="宋体" w:cs="仿宋_GB2312"/>
                <w:sz w:val="24"/>
              </w:rPr>
              <w:t xml:space="preserve">□兴趣学习与社交文娱 </w:t>
            </w:r>
          </w:p>
          <w:p>
            <w:pPr>
              <w:rPr>
                <w:rFonts w:hint="eastAsia" w:ascii="宋体" w:hAnsi="宋体" w:eastAsia="宋体" w:cs="仿宋_GB2312"/>
                <w:sz w:val="24"/>
              </w:rPr>
            </w:pPr>
            <w:r>
              <w:rPr>
                <w:rFonts w:hint="eastAsia" w:ascii="宋体" w:hAnsi="宋体" w:eastAsia="宋体" w:cs="仿宋_GB2312"/>
                <w:sz w:val="24"/>
              </w:rPr>
              <w:t>□健康管理与医疗康复</w:t>
            </w:r>
          </w:p>
          <w:p>
            <w:pPr>
              <w:rPr>
                <w:rFonts w:hint="eastAsia" w:ascii="宋体" w:hAnsi="宋体" w:eastAsia="宋体" w:cs="仿宋_GB2312"/>
                <w:sz w:val="24"/>
              </w:rPr>
            </w:pPr>
            <w:r>
              <w:rPr>
                <w:rFonts w:hint="eastAsia" w:ascii="宋体" w:hAnsi="宋体" w:eastAsia="宋体" w:cs="仿宋_GB2312"/>
                <w:sz w:val="24"/>
              </w:rPr>
              <w:t xml:space="preserve">□时尚美好与逆龄抗衰 </w:t>
            </w:r>
          </w:p>
          <w:p>
            <w:pPr>
              <w:rPr>
                <w:rFonts w:hint="eastAsia" w:ascii="宋体" w:hAnsi="宋体" w:eastAsia="宋体" w:cs="仿宋_GB2312"/>
                <w:sz w:val="24"/>
              </w:rPr>
            </w:pPr>
            <w:r>
              <w:rPr>
                <w:rFonts w:hint="eastAsia" w:ascii="宋体" w:hAnsi="宋体" w:eastAsia="宋体" w:cs="仿宋_GB2312"/>
                <w:sz w:val="24"/>
              </w:rPr>
              <w:t>□养老服务与</w:t>
            </w:r>
            <w:r>
              <w:rPr>
                <w:rFonts w:hint="eastAsia" w:ascii="宋体" w:hAnsi="宋体" w:eastAsia="宋体" w:cs="仿宋_GB2312"/>
                <w:sz w:val="24"/>
                <w:lang w:val="en-US" w:eastAsia="zh-CN"/>
              </w:rPr>
              <w:t>自主照护</w:t>
            </w:r>
            <w:r>
              <w:rPr>
                <w:rFonts w:hint="eastAsia" w:ascii="宋体" w:hAnsi="宋体" w:eastAsia="宋体" w:cs="仿宋_GB2312"/>
                <w:sz w:val="24"/>
              </w:rPr>
              <w:t xml:space="preserve">    </w:t>
            </w:r>
          </w:p>
          <w:p>
            <w:pPr>
              <w:rPr>
                <w:rFonts w:hint="eastAsia" w:ascii="宋体" w:hAnsi="宋体" w:eastAsia="宋体" w:cs="仿宋_GB2312"/>
                <w:sz w:val="24"/>
              </w:rPr>
            </w:pPr>
            <w:r>
              <w:rPr>
                <w:rFonts w:hint="eastAsia" w:ascii="宋体" w:hAnsi="宋体" w:eastAsia="宋体" w:cs="仿宋_GB2312"/>
                <w:sz w:val="24"/>
              </w:rPr>
              <w:t xml:space="preserve">□金融财富与法律咨询 </w:t>
            </w:r>
          </w:p>
          <w:p>
            <w:pPr>
              <w:rPr>
                <w:rFonts w:ascii="仿宋_GB2312" w:hAnsi="仿宋_GB2312" w:eastAsia="仿宋_GB2312" w:cs="仿宋_GB2312"/>
                <w:sz w:val="28"/>
                <w:szCs w:val="28"/>
              </w:rPr>
            </w:pPr>
            <w:r>
              <w:rPr>
                <w:rFonts w:hint="eastAsia" w:ascii="宋体" w:hAnsi="宋体" w:eastAsia="宋体" w:cs="仿宋_GB2312"/>
                <w:sz w:val="24"/>
              </w:rPr>
              <w:t>□银发友好与无龄创新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widowControl/>
              <w:overflowPunct/>
              <w:snapToGrid/>
              <w:spacing w:before="0" w:after="0"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消费场景解决方案介绍（300字以内）</w:t>
            </w:r>
          </w:p>
        </w:tc>
        <w:tc>
          <w:tcPr>
            <w:tcW w:w="8105" w:type="dxa"/>
            <w:gridSpan w:val="5"/>
            <w:tcBorders>
              <w:top w:val="single" w:color="auto" w:sz="4" w:space="0"/>
              <w:left w:val="single" w:color="auto" w:sz="4" w:space="0"/>
              <w:bottom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w:t>
            </w:r>
            <w:r>
              <w:rPr>
                <w:rFonts w:hint="eastAsia" w:ascii="仿宋_GB2312" w:hAnsi="仿宋_GB2312" w:eastAsia="仿宋_GB2312" w:cs="仿宋_GB2312"/>
                <w:sz w:val="28"/>
                <w:szCs w:val="28"/>
              </w:rPr>
              <w:t>请</w:t>
            </w:r>
            <w:r>
              <w:rPr>
                <w:rFonts w:hint="eastAsia" w:ascii="仿宋_GB2312" w:hAnsi="仿宋_GB2312" w:eastAsia="仿宋_GB2312" w:cs="仿宋_GB2312"/>
                <w:sz w:val="28"/>
                <w:szCs w:val="28"/>
              </w:rPr>
              <w:t>阐述您</w:t>
            </w:r>
            <w:r>
              <w:rPr>
                <w:rFonts w:hint="eastAsia" w:ascii="仿宋_GB2312" w:hAnsi="仿宋_GB2312" w:eastAsia="仿宋_GB2312" w:cs="仿宋_GB2312"/>
                <w:sz w:val="28"/>
                <w:szCs w:val="28"/>
              </w:rPr>
              <w:t>的解决方案如</w:t>
            </w:r>
            <w:r>
              <w:rPr>
                <w:rFonts w:hint="eastAsia" w:ascii="仿宋_GB2312" w:hAnsi="仿宋_GB2312" w:eastAsia="仿宋_GB2312" w:cs="仿宋_GB2312"/>
                <w:sz w:val="28"/>
                <w:szCs w:val="28"/>
              </w:rPr>
              <w:t>何</w:t>
            </w:r>
            <w:r>
              <w:rPr>
                <w:rFonts w:hint="eastAsia" w:ascii="仿宋_GB2312" w:hAnsi="仿宋_GB2312" w:eastAsia="仿宋_GB2312" w:cs="仿宋_GB2312"/>
                <w:sz w:val="28"/>
                <w:szCs w:val="28"/>
              </w:rPr>
              <w:t>解决银发群体的真实需求，并展现其创新性、可推广性。</w:t>
            </w:r>
            <w:r>
              <w:rPr>
                <w:rFonts w:hint="eastAsia" w:ascii="仿宋_GB2312" w:hAnsi="仿宋_GB2312" w:eastAsia="仿宋_GB2312" w:cs="仿宋_GB2312"/>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真实性承诺</w:t>
            </w:r>
          </w:p>
        </w:tc>
        <w:tc>
          <w:tcPr>
            <w:tcW w:w="8105" w:type="dxa"/>
            <w:gridSpan w:val="5"/>
            <w:tcBorders>
              <w:top w:val="single" w:color="auto" w:sz="4" w:space="0"/>
              <w:left w:val="single" w:color="auto" w:sz="4" w:space="0"/>
              <w:bottom w:val="single" w:color="auto" w:sz="4" w:space="0"/>
            </w:tcBorders>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我单位申报的所有材料，均真实、完整，如有不实，愿承担相应责任。</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负责人签字（章）：</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公章：    </w:t>
            </w:r>
          </w:p>
          <w:p>
            <w:pPr>
              <w:overflowPunct w:val="0"/>
              <w:snapToGrid w:val="0"/>
              <w:spacing w:before="0" w:after="0"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rPr>
          <w:rFonts w:hint="eastAsia" w:ascii="方正小标宋简体" w:hAnsi="方正小标宋简体" w:eastAsia="方正小标宋简体" w:cs="方正小标宋简体"/>
          <w:bCs/>
          <w:sz w:val="36"/>
          <w:szCs w:val="36"/>
        </w:rPr>
        <w:sectPr>
          <w:pgSz w:w="11906" w:h="16838"/>
          <w:pgMar w:top="1440" w:right="1803" w:bottom="1440" w:left="1803" w:header="1417" w:footer="1134" w:gutter="0"/>
          <w:cols w:space="720" w:num="1"/>
          <w:formProt w:val="0"/>
          <w:docGrid w:type="lines" w:linePitch="445" w:charSpace="0"/>
        </w:sectPr>
      </w:pPr>
    </w:p>
    <w:p>
      <w:pPr>
        <w:overflowPunct w:val="0"/>
        <w:adjustRightInd w:val="0"/>
        <w:snapToGrid w:val="0"/>
        <w:spacing w:before="0" w:after="0" w:line="720" w:lineRule="exact"/>
        <w:jc w:val="center"/>
        <w:rPr>
          <w:rFonts w:hint="eastAsia" w:ascii="Times New Roman" w:hAnsi="仿宋_GB2312" w:eastAsia="方正小标宋简体" w:cs="Times New Roman"/>
          <w:sz w:val="44"/>
          <w:szCs w:val="44"/>
        </w:rPr>
      </w:pPr>
      <w:r>
        <w:rPr>
          <w:rFonts w:hint="eastAsia" w:ascii="方正小标宋简体" w:hAnsi="方正小标宋简体" w:eastAsia="方正小标宋简体" w:cs="方正小标宋简体"/>
          <w:bCs/>
          <w:sz w:val="44"/>
          <w:szCs w:val="44"/>
        </w:rPr>
        <w:t>深圳市</w:t>
      </w:r>
      <w:r>
        <w:rPr>
          <w:rFonts w:hint="eastAsia" w:ascii="Times New Roman" w:hAnsi="仿宋_GB2312" w:eastAsia="方正小标宋简体" w:cs="Times New Roman"/>
          <w:sz w:val="44"/>
          <w:szCs w:val="44"/>
        </w:rPr>
        <w:t>银发消费示范场景申报</w:t>
      </w:r>
      <w:r>
        <w:rPr>
          <w:rFonts w:ascii="Times New Roman" w:hAnsi="仿宋_GB2312" w:eastAsia="方正小标宋简体" w:cs="Times New Roman"/>
          <w:sz w:val="44"/>
          <w:szCs w:val="44"/>
        </w:rPr>
        <w:t>报告</w:t>
      </w:r>
    </w:p>
    <w:p>
      <w:pPr>
        <w:adjustRightInd w:val="0"/>
        <w:snapToGrid w:val="0"/>
        <w:spacing w:before="0" w:after="0" w:line="560" w:lineRule="exact"/>
        <w:jc w:val="center"/>
        <w:rPr>
          <w:rFonts w:hint="eastAsia" w:ascii="楷体_GB2312" w:hAnsi="楷体_GB2312" w:eastAsia="楷体_GB2312" w:cs="楷体_GB2312"/>
          <w:sz w:val="32"/>
          <w:szCs w:val="32"/>
        </w:rPr>
      </w:pPr>
      <w:r>
        <w:rPr>
          <w:rFonts w:hint="eastAsia" w:ascii="Times New Roman" w:hAnsi="仿宋_GB2312" w:eastAsia="方正小标宋简体" w:cs="Times New Roman"/>
          <w:sz w:val="36"/>
          <w:szCs w:val="36"/>
        </w:rPr>
        <w:t>——</w:t>
      </w:r>
      <w:r>
        <w:rPr>
          <w:rFonts w:hint="eastAsia" w:ascii="楷体_GB2312" w:hAnsi="楷体_GB2312" w:eastAsia="楷体_GB2312" w:cs="楷体_GB2312"/>
          <w:sz w:val="32"/>
          <w:szCs w:val="32"/>
        </w:rPr>
        <w:t>副标题（楷体_GB2312、三号）</w:t>
      </w:r>
    </w:p>
    <w:p>
      <w:pPr>
        <w:overflowPunct w:val="0"/>
        <w:adjustRightInd w:val="0"/>
        <w:snapToGrid w:val="0"/>
        <w:spacing w:before="0" w:after="0" w:line="560" w:lineRule="exact"/>
        <w:rPr>
          <w:rFonts w:hint="eastAsia" w:ascii="Times New Roman" w:hAnsi="仿宋_GB2312" w:eastAsia="方正小标宋简体" w:cs="Times New Roman"/>
          <w:sz w:val="36"/>
          <w:szCs w:val="36"/>
        </w:rPr>
      </w:pPr>
    </w:p>
    <w:p>
      <w:pPr>
        <w:pStyle w:val="28"/>
        <w:overflowPunct/>
        <w:adjustRightInd w:val="0"/>
        <w:snapToGrid w:val="0"/>
        <w:ind w:firstLine="640" w:firstLineChars="200"/>
        <w:rPr>
          <w:rFonts w:hint="eastAsia" w:ascii="黑体" w:hAnsi="黑体" w:eastAsia="黑体" w:cs="黑体"/>
          <w:b w:val="0"/>
          <w:bCs/>
        </w:rPr>
      </w:pPr>
      <w:r>
        <w:rPr>
          <w:rFonts w:hint="eastAsia" w:ascii="黑体" w:hAnsi="黑体" w:eastAsia="黑体" w:cs="黑体"/>
          <w:b w:val="0"/>
          <w:bCs/>
        </w:rPr>
        <w:t>一、基本情况（一级标题：黑体、三号）</w:t>
      </w:r>
    </w:p>
    <w:p>
      <w:pPr>
        <w:pStyle w:val="28"/>
        <w:overflowPunct/>
        <w:adjustRightInd w:val="0"/>
        <w:snapToGrid w:val="0"/>
        <w:ind w:firstLine="482"/>
        <w:rPr>
          <w:rFonts w:hint="eastAsia" w:ascii="楷体_GB2312" w:hAnsi="楷体_GB2312" w:cs="楷体_GB2312"/>
        </w:rPr>
      </w:pPr>
      <w:r>
        <w:rPr>
          <w:rFonts w:hint="eastAsia" w:ascii="楷体_GB2312" w:hAnsi="楷体_GB2312" w:cs="楷体_GB2312"/>
        </w:rPr>
        <w:t>（一）情况介绍（二级标题：楷体_GB2312、三号）</w:t>
      </w:r>
    </w:p>
    <w:p>
      <w:pPr>
        <w:pStyle w:val="28"/>
        <w:overflowPunct/>
        <w:adjustRightInd w:val="0"/>
        <w:snapToGrid w:val="0"/>
        <w:ind w:firstLine="640" w:firstLineChars="200"/>
        <w:rPr>
          <w:rFonts w:eastAsia="仿宋_GB2312" w:cs="仿宋_GB2312"/>
          <w:b w:val="0"/>
          <w:bCs/>
        </w:rPr>
      </w:pPr>
      <w:r>
        <w:rPr>
          <w:rFonts w:hint="eastAsia" w:eastAsia="仿宋_GB2312" w:cs="仿宋_GB2312"/>
          <w:b w:val="0"/>
          <w:bCs/>
        </w:rPr>
        <w:t>正文内容</w:t>
      </w:r>
    </w:p>
    <w:p>
      <w:pPr>
        <w:pStyle w:val="28"/>
        <w:adjustRightInd w:val="0"/>
        <w:snapToGrid w:val="0"/>
        <w:spacing w:before="0" w:after="0" w:line="560" w:lineRule="exact"/>
        <w:ind w:firstLine="640" w:firstLineChars="200"/>
        <w:rPr>
          <w:rFonts w:ascii="仿宋_GB2312" w:hAnsi="仿宋_GB2312" w:eastAsia="仿宋_GB2312" w:cs="Times New Roman"/>
          <w:sz w:val="32"/>
        </w:rPr>
      </w:pPr>
      <w:r>
        <w:rPr>
          <w:rFonts w:hint="eastAsia" w:eastAsia="仿宋_GB2312" w:cs="仿宋_GB2312"/>
          <w:b w:val="0"/>
          <w:bCs/>
        </w:rPr>
        <w:t>（写作要求：1.字体字号：仿宋_GB2312、三号，英文及数字同中文；2.行间距：固定值28磅；3.图表名称：黑体</w:t>
      </w:r>
      <w:r>
        <w:rPr>
          <w:rFonts w:hint="eastAsia" w:eastAsia="仿宋_GB2312" w:cs="仿宋_GB2312"/>
          <w:b w:val="0"/>
          <w:bCs/>
          <w:lang w:eastAsia="zh-CN"/>
        </w:rPr>
        <w:t>、</w:t>
      </w:r>
      <w:r>
        <w:rPr>
          <w:rFonts w:hint="eastAsia" w:eastAsia="仿宋_GB2312" w:cs="仿宋_GB2312"/>
          <w:b w:val="0"/>
          <w:bCs/>
        </w:rPr>
        <w:t>三号，位于表之上或图之下，居中；4.数据来源：仿宋_GB2312</w:t>
      </w:r>
      <w:r>
        <w:rPr>
          <w:rFonts w:hint="eastAsia" w:eastAsia="仿宋_GB2312" w:cs="仿宋_GB2312"/>
          <w:b w:val="0"/>
          <w:bCs/>
          <w:lang w:eastAsia="zh-CN"/>
        </w:rPr>
        <w:t>、</w:t>
      </w:r>
      <w:r>
        <w:rPr>
          <w:rFonts w:hint="eastAsia" w:eastAsia="仿宋_GB2312" w:cs="仿宋_GB2312"/>
          <w:b w:val="0"/>
          <w:bCs/>
        </w:rPr>
        <w:t>五号</w:t>
      </w:r>
      <w:r>
        <w:rPr>
          <w:rFonts w:hint="eastAsia" w:eastAsia="仿宋_GB2312" w:cs="仿宋_GB2312"/>
          <w:b w:val="0"/>
          <w:bCs/>
          <w:lang w:eastAsia="zh-CN"/>
        </w:rPr>
        <w:t>、</w:t>
      </w:r>
      <w:r>
        <w:rPr>
          <w:rFonts w:hint="eastAsia" w:eastAsia="仿宋_GB2312" w:cs="仿宋_GB2312"/>
          <w:b w:val="0"/>
          <w:bCs/>
        </w:rPr>
        <w:t>斜体，位于图表之下，居左与图表对齐；5.表格：内容采用仿宋_GB2312格式，非特殊情况，统一采用四号字，行间距为固定值26磅，跳页应重复标题行。）</w:t>
      </w:r>
    </w:p>
    <w:p>
      <w:pPr>
        <w:pStyle w:val="3"/>
        <w:spacing w:line="560" w:lineRule="exact"/>
        <w:ind w:left="708" w:leftChars="322"/>
        <w:rPr>
          <w:rFonts w:ascii="黑体" w:hAnsi="黑体" w:eastAsia="黑体" w:cs="黑体"/>
          <w:b w:val="0"/>
          <w:bCs/>
          <w:color w:val="auto"/>
          <w:sz w:val="32"/>
          <w:szCs w:val="32"/>
        </w:rPr>
      </w:pPr>
      <w:r>
        <w:rPr>
          <w:rFonts w:hint="eastAsia" w:ascii="黑体" w:hAnsi="黑体" w:eastAsia="黑体" w:cs="黑体"/>
          <w:b w:val="0"/>
          <w:bCs/>
          <w:color w:val="auto"/>
          <w:sz w:val="32"/>
          <w:szCs w:val="32"/>
        </w:rPr>
        <w:t>二、</w:t>
      </w:r>
      <w:r>
        <w:rPr>
          <w:rFonts w:hint="eastAsia" w:ascii="黑体" w:hAnsi="黑体" w:eastAsia="黑体" w:cs="黑体"/>
          <w:b w:val="0"/>
          <w:bCs/>
          <w:color w:val="auto"/>
          <w:szCs w:val="32"/>
        </w:rPr>
        <w:t>场景解决方案价值</w:t>
      </w:r>
    </w:p>
    <w:p>
      <w:pPr>
        <w:pStyle w:val="28"/>
        <w:overflowPunct/>
        <w:adjustRightInd w:val="0"/>
        <w:snapToGrid w:val="0"/>
        <w:spacing w:line="560" w:lineRule="exact"/>
        <w:ind w:firstLine="482"/>
        <w:rPr>
          <w:rFonts w:ascii="楷体_GB2312" w:hAnsi="楷体_GB2312" w:eastAsia="楷体_GB2312" w:cs="楷体_GB2312"/>
        </w:rPr>
      </w:pPr>
      <w:r>
        <w:rPr>
          <w:rFonts w:hint="eastAsia" w:ascii="楷体_GB2312" w:hAnsi="楷体_GB2312" w:eastAsia="楷体_GB2312" w:cs="楷体_GB2312"/>
          <w:bCs w:val="0"/>
        </w:rPr>
        <w:t>（</w:t>
      </w:r>
      <w:r>
        <w:rPr>
          <w:rFonts w:hint="eastAsia" w:ascii="楷体_GB2312" w:hAnsi="楷体_GB2312" w:cs="楷体_GB2312"/>
        </w:rPr>
        <w:t>一</w:t>
      </w:r>
      <w:r>
        <w:rPr>
          <w:rFonts w:hint="eastAsia" w:ascii="楷体_GB2312" w:hAnsi="楷体_GB2312" w:eastAsia="楷体_GB2312" w:cs="楷体_GB2312"/>
          <w:bCs w:val="0"/>
        </w:rPr>
        <w:t>）</w:t>
      </w:r>
      <w:r>
        <w:rPr>
          <w:rFonts w:hint="eastAsia" w:ascii="楷体_GB2312" w:hAnsi="楷体_GB2312" w:eastAsia="楷体_GB2312" w:cs="楷体_GB2312"/>
        </w:rPr>
        <w:t>场景</w:t>
      </w:r>
      <w:r>
        <w:rPr>
          <w:rFonts w:hint="eastAsia" w:ascii="楷体_GB2312" w:hAnsi="楷体_GB2312" w:eastAsia="楷体_GB2312" w:cs="楷体_GB2312"/>
        </w:rPr>
        <w:t>适配性</w:t>
      </w:r>
    </w:p>
    <w:p>
      <w:pPr>
        <w:spacing w:line="560" w:lineRule="exact"/>
        <w:ind w:firstLine="640" w:firstLineChars="200"/>
        <w:rPr>
          <w:rFonts w:ascii="___WRD_EMBED_SUB_48" w:hAnsi="___WRD_EMBED_SUB_48" w:cs="___WRD_EMBED_SUB_48" w:eastAsiaTheme="minorEastAsia"/>
          <w:bCs/>
          <w:color w:val="auto"/>
          <w:sz w:val="32"/>
          <w:szCs w:val="32"/>
        </w:rPr>
      </w:pPr>
      <w:r>
        <w:rPr>
          <w:rFonts w:hint="eastAsia" w:ascii="仿宋_GB2312" w:hAnsi="仿宋_GB2312" w:eastAsia="仿宋_GB2312" w:cs="仿宋_GB2312"/>
          <w:bCs/>
          <w:color w:val="auto"/>
          <w:sz w:val="32"/>
          <w:szCs w:val="32"/>
        </w:rPr>
        <w:t>是否精准洞察并有效回应银发群体面临的核心痛点并转化为具体产品/服务设计。如：健康、安全、便利、社交等。补充：建议提供用户案例或相关数据证明其适配性。</w:t>
      </w:r>
    </w:p>
    <w:p>
      <w:pPr>
        <w:pStyle w:val="28"/>
        <w:overflowPunct/>
        <w:adjustRightInd w:val="0"/>
        <w:snapToGrid w:val="0"/>
        <w:spacing w:line="560" w:lineRule="exact"/>
        <w:ind w:firstLine="482"/>
        <w:rPr>
          <w:rFonts w:hint="eastAsia" w:ascii="楷体_GB2312" w:hAnsi="楷体_GB2312" w:cs="楷体_GB2312"/>
        </w:rPr>
      </w:pPr>
      <w:r>
        <w:rPr>
          <w:rFonts w:hint="eastAsia" w:ascii="楷体_GB2312" w:hAnsi="楷体_GB2312" w:cs="楷体_GB2312"/>
        </w:rPr>
        <w:t>（二）场景</w:t>
      </w:r>
      <w:r>
        <w:rPr>
          <w:rFonts w:hint="eastAsia" w:ascii="楷体_GB2312" w:hAnsi="楷体_GB2312" w:eastAsia="楷体_GB2312" w:cs="楷体_GB2312"/>
        </w:rPr>
        <w:t>创新性</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在服务模式、技术应用、资源整合或用户体验等方面的突破性与独创性。</w:t>
      </w:r>
    </w:p>
    <w:p>
      <w:pPr>
        <w:pStyle w:val="28"/>
        <w:overflowPunct/>
        <w:adjustRightInd w:val="0"/>
        <w:snapToGrid w:val="0"/>
        <w:spacing w:line="560" w:lineRule="exact"/>
        <w:ind w:firstLine="482"/>
        <w:rPr>
          <w:rFonts w:hint="eastAsia" w:ascii="楷体_GB2312" w:hAnsi="楷体_GB2312" w:eastAsia="楷体_GB2312" w:cs="楷体_GB2312"/>
        </w:rPr>
      </w:pPr>
      <w:r>
        <w:rPr>
          <w:rFonts w:hint="eastAsia" w:ascii="楷体_GB2312" w:hAnsi="楷体_GB2312" w:cs="楷体_GB2312"/>
          <w:lang w:eastAsia="zh-CN"/>
        </w:rPr>
        <w:t>（</w:t>
      </w:r>
      <w:r>
        <w:rPr>
          <w:rFonts w:hint="eastAsia" w:ascii="楷体_GB2312" w:hAnsi="楷体_GB2312" w:cs="楷体_GB2312"/>
          <w:lang w:val="en-US" w:eastAsia="zh-CN"/>
        </w:rPr>
        <w:t>三）</w:t>
      </w:r>
      <w:r>
        <w:rPr>
          <w:rFonts w:hint="eastAsia" w:ascii="楷体_GB2312" w:hAnsi="楷体_GB2312" w:cs="楷体_GB2312"/>
        </w:rPr>
        <w:t>场景</w:t>
      </w:r>
      <w:r>
        <w:rPr>
          <w:rFonts w:hint="eastAsia" w:ascii="楷体_GB2312" w:hAnsi="楷体_GB2312" w:eastAsia="楷体_GB2312" w:cs="楷体_GB2312"/>
        </w:rPr>
        <w:t>生态链价值</w:t>
      </w:r>
    </w:p>
    <w:p>
      <w:pPr>
        <w:pStyle w:val="28"/>
        <w:adjustRightInd w:val="0"/>
        <w:snapToGrid w:val="0"/>
        <w:spacing w:before="0" w:after="0" w:line="560" w:lineRule="exact"/>
        <w:ind w:firstLine="482" w:firstLineChars="0"/>
        <w:rPr>
          <w:rFonts w:ascii="仿宋_GB2312" w:hAnsi="仿宋_GB2312" w:eastAsia="仿宋_GB2312" w:cs="Times New Roman"/>
          <w:sz w:val="32"/>
        </w:rPr>
      </w:pPr>
      <w:r>
        <w:rPr>
          <w:rFonts w:hint="eastAsia" w:ascii="仿宋_GB2312" w:hAnsi="仿宋_GB2312" w:eastAsia="仿宋_GB2312" w:cs="仿宋_GB2312"/>
          <w:b w:val="0"/>
          <w:bCs/>
          <w:color w:val="auto"/>
          <w:sz w:val="32"/>
          <w:szCs w:val="32"/>
        </w:rPr>
        <w:t>是否突破单一产品或服务的局限，通过有效链接上下游及跨行业资源，构建一个协同、共赢的价值网络，从而提供一体化解决方案</w:t>
      </w:r>
      <w:r>
        <w:rPr>
          <w:rFonts w:hint="eastAsia" w:eastAsia="仿宋_GB2312" w:cs="仿宋_GB2312"/>
          <w:b w:val="0"/>
          <w:bCs/>
          <w:color w:val="auto"/>
          <w:sz w:val="32"/>
          <w:szCs w:val="32"/>
          <w:lang w:eastAsia="zh-CN"/>
        </w:rPr>
        <w:t>。</w:t>
      </w:r>
    </w:p>
    <w:p>
      <w:pPr>
        <w:pStyle w:val="2"/>
        <w:spacing w:before="0" w:after="0" w:line="560" w:lineRule="exact"/>
        <w:rPr>
          <w:rFonts w:hint="eastAsia" w:ascii="黑体" w:hAnsi="黑体" w:eastAsia="黑体" w:cs="黑体"/>
          <w:b w:val="0"/>
          <w:bCs/>
          <w:color w:val="auto"/>
          <w:kern w:val="2"/>
          <w:sz w:val="32"/>
          <w:szCs w:val="32"/>
        </w:rPr>
      </w:pPr>
      <w:r>
        <w:rPr>
          <w:rFonts w:hint="eastAsia" w:ascii="黑体" w:hAnsi="黑体" w:eastAsia="黑体" w:cs="黑体"/>
          <w:b w:val="0"/>
          <w:bCs/>
          <w:color w:val="auto"/>
          <w:kern w:val="2"/>
          <w:sz w:val="32"/>
          <w:szCs w:val="32"/>
        </w:rPr>
        <w:t xml:space="preserve">    三、运营可持续性</w:t>
      </w:r>
    </w:p>
    <w:p>
      <w:pPr>
        <w:pStyle w:val="28"/>
        <w:overflowPunct/>
        <w:adjustRightInd w:val="0"/>
        <w:snapToGrid w:val="0"/>
        <w:spacing w:line="560" w:lineRule="exact"/>
        <w:ind w:firstLine="482"/>
        <w:rPr>
          <w:rFonts w:ascii="宋体" w:hAnsi="宋体" w:eastAsia="宋体" w:cs="宋体"/>
        </w:rPr>
      </w:pPr>
      <w:r>
        <w:rPr>
          <w:rFonts w:hint="eastAsia" w:ascii="楷体_GB2312" w:hAnsi="楷体_GB2312" w:eastAsia="楷体_GB2312" w:cs="楷体_GB2312"/>
        </w:rPr>
        <w:t>（一）团队组织</w:t>
      </w:r>
    </w:p>
    <w:p>
      <w:pPr>
        <w:adjustRightInd/>
        <w:snapToGrid/>
        <w:spacing w:before="0" w:after="0"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是否有服务银发人群的专业团队配置及运营标准。</w:t>
      </w:r>
    </w:p>
    <w:p>
      <w:pPr>
        <w:spacing w:before="0" w:after="0" w:line="560" w:lineRule="exact"/>
        <w:ind w:left="0" w:leftChars="0" w:firstLine="642"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（二）商业可持续性</w:t>
      </w:r>
    </w:p>
    <w:p>
      <w:pPr>
        <w:spacing w:before="0" w:after="0"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color w:val="auto"/>
          <w:sz w:val="32"/>
          <w:szCs w:val="32"/>
        </w:rPr>
        <w:t>用数据证明具备可持续的商业模式。</w:t>
      </w:r>
    </w:p>
    <w:p>
      <w:pPr>
        <w:adjustRightInd/>
        <w:snapToGrid/>
        <w:spacing w:before="0" w:after="0"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Cs/>
          <w:color w:val="auto"/>
          <w:sz w:val="32"/>
          <w:szCs w:val="32"/>
        </w:rPr>
        <w:t>补充：</w:t>
      </w:r>
      <w:r>
        <w:rPr>
          <w:rFonts w:hint="eastAsia" w:ascii="仿宋_GB2312" w:hAnsi="仿宋_GB2312" w:eastAsia="仿宋_GB2312" w:cs="仿宋_GB2312"/>
          <w:b w:val="0"/>
          <w:bCs/>
          <w:color w:val="auto"/>
          <w:sz w:val="32"/>
          <w:szCs w:val="32"/>
        </w:rPr>
        <w:t>成熟项目</w:t>
      </w:r>
      <w:r>
        <w:rPr>
          <w:rFonts w:hint="eastAsia" w:ascii="仿宋_GB2312" w:hAnsi="仿宋_GB2312" w:eastAsia="仿宋_GB2312" w:cs="仿宋_GB2312"/>
          <w:bCs/>
          <w:color w:val="auto"/>
          <w:sz w:val="32"/>
          <w:szCs w:val="32"/>
        </w:rPr>
        <w:t>须参考</w:t>
      </w:r>
      <w:r>
        <w:rPr>
          <w:rFonts w:hint="eastAsia" w:ascii="仿宋_GB2312" w:hAnsi="仿宋_GB2312" w:eastAsia="仿宋_GB2312" w:cs="仿宋_GB2312"/>
          <w:b w:val="0"/>
          <w:bCs/>
          <w:color w:val="auto"/>
          <w:sz w:val="32"/>
          <w:szCs w:val="32"/>
        </w:rPr>
        <w:t>盈利能力和财务健康</w:t>
      </w:r>
      <w:r>
        <w:rPr>
          <w:rFonts w:hint="eastAsia" w:ascii="仿宋_GB2312" w:hAnsi="仿宋_GB2312" w:eastAsia="仿宋_GB2312" w:cs="仿宋_GB2312"/>
          <w:bCs/>
          <w:color w:val="auto"/>
          <w:sz w:val="32"/>
          <w:szCs w:val="32"/>
        </w:rPr>
        <w:t>度指标</w:t>
      </w:r>
      <w:r>
        <w:rPr>
          <w:rFonts w:hint="eastAsia" w:ascii="仿宋_GB2312" w:hAnsi="仿宋_GB2312" w:eastAsia="仿宋_GB2312" w:cs="仿宋_GB2312"/>
          <w:b w:val="0"/>
          <w:bCs/>
          <w:color w:val="auto"/>
          <w:sz w:val="32"/>
          <w:szCs w:val="32"/>
        </w:rPr>
        <w:t>；新创或成长型项目展示市场增长潜力和用户规模趋势</w:t>
      </w:r>
      <w:r>
        <w:rPr>
          <w:rFonts w:hint="eastAsia" w:ascii="仿宋_GB2312" w:hAnsi="仿宋_GB2312" w:eastAsia="仿宋_GB2312" w:cs="仿宋_GB2312"/>
          <w:bCs/>
          <w:color w:val="auto"/>
          <w:sz w:val="32"/>
          <w:szCs w:val="32"/>
        </w:rPr>
        <w:t>等</w:t>
      </w:r>
      <w:r>
        <w:rPr>
          <w:rFonts w:hint="eastAsia" w:ascii="仿宋_GB2312" w:hAnsi="仿宋_GB2312" w:eastAsia="仿宋_GB2312" w:cs="仿宋_GB2312"/>
          <w:b w:val="0"/>
          <w:bCs/>
          <w:color w:val="auto"/>
          <w:sz w:val="32"/>
          <w:szCs w:val="32"/>
        </w:rPr>
        <w:t>。</w:t>
      </w:r>
    </w:p>
    <w:p>
      <w:pPr>
        <w:pStyle w:val="28"/>
        <w:numPr>
          <w:ilvl w:val="-1"/>
          <w:numId w:val="0"/>
        </w:numPr>
        <w:overflowPunct/>
        <w:adjustRightInd w:val="0"/>
        <w:snapToGrid w:val="0"/>
        <w:spacing w:line="560" w:lineRule="exact"/>
        <w:ind w:firstLine="640" w:firstLineChars="200"/>
        <w:rPr>
          <w:rFonts w:hint="eastAsia" w:ascii="黑体" w:hAnsi="黑体" w:eastAsia="黑体" w:cs="黑体"/>
          <w:b w:val="0"/>
          <w:bCs/>
        </w:rPr>
      </w:pPr>
      <w:r>
        <w:rPr>
          <w:rFonts w:hint="eastAsia" w:ascii="黑体" w:hAnsi="黑体" w:eastAsia="黑体" w:cs="黑体"/>
          <w:b w:val="0"/>
          <w:bCs/>
          <w:lang w:val="en-US" w:eastAsia="zh-CN"/>
        </w:rPr>
        <w:t>四、场景示范性</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阐述项目在行业内的领先性与可推广性，例如服务规模、企标高于行标，并能作为典型案例被广泛参考和复制。同时，需提供客观证据，如所获的重要奖项、权威认证、媒体报道、专利或产生的实际社会影响力，以证明其已获得行业或社会的高度认可，从而展现其标杆地位和示范价值。</w:t>
      </w:r>
    </w:p>
    <w:p>
      <w:pPr>
        <w:pStyle w:val="28"/>
        <w:numPr>
          <w:ilvl w:val="-1"/>
          <w:numId w:val="0"/>
        </w:numPr>
        <w:overflowPunct/>
        <w:adjustRightInd w:val="0"/>
        <w:snapToGrid w:val="0"/>
        <w:spacing w:line="560" w:lineRule="exact"/>
        <w:ind w:firstLine="640" w:firstLineChars="200"/>
        <w:rPr>
          <w:rFonts w:hint="eastAsia" w:ascii="黑体" w:hAnsi="黑体" w:eastAsia="黑体" w:cs="黑体"/>
          <w:b w:val="0"/>
          <w:bCs/>
        </w:rPr>
      </w:pPr>
      <w:r>
        <w:rPr>
          <w:rFonts w:hint="eastAsia" w:ascii="黑体" w:hAnsi="黑体" w:eastAsia="黑体" w:cs="黑体"/>
          <w:b w:val="0"/>
          <w:bCs/>
          <w:lang w:eastAsia="zh-CN"/>
        </w:rPr>
        <w:t>五、</w:t>
      </w:r>
      <w:r>
        <w:rPr>
          <w:rFonts w:hint="eastAsia" w:ascii="黑体" w:hAnsi="黑体" w:eastAsia="黑体" w:cs="黑体"/>
          <w:b w:val="0"/>
          <w:bCs/>
        </w:rPr>
        <w:t>典型案例介绍</w:t>
      </w:r>
    </w:p>
    <w:p>
      <w:pPr>
        <w:adjustRightInd w:val="0"/>
        <w:snapToGrid w:val="0"/>
        <w:spacing w:before="0" w:after="0" w:line="560" w:lineRule="exact"/>
        <w:ind w:firstLine="640" w:firstLineChars="200"/>
        <w:rPr>
          <w:rFonts w:ascii="仿宋_GB2312" w:hAnsi="仿宋_GB2312" w:eastAsia="仿宋_GB2312" w:cs="Times New Roman"/>
          <w:sz w:val="32"/>
        </w:rPr>
      </w:pPr>
      <w:r>
        <w:rPr>
          <w:rFonts w:hint="eastAsia" w:ascii="仿宋_GB2312" w:hAnsi="仿宋_GB2312" w:eastAsia="仿宋_GB2312" w:cs="Times New Roman"/>
          <w:sz w:val="32"/>
        </w:rPr>
        <w:t>......</w:t>
      </w:r>
    </w:p>
    <w:p>
      <w:pPr>
        <w:overflowPunct w:val="0"/>
        <w:adjustRightInd w:val="0"/>
        <w:snapToGrid w:val="0"/>
        <w:spacing w:before="0" w:after="0" w:line="560" w:lineRule="exact"/>
        <w:rPr>
          <w:rFonts w:ascii="仿宋_GB2312" w:hAnsi="仿宋_GB2312" w:eastAsia="仿宋_GB2312" w:cs="Times New Roman"/>
          <w:b/>
          <w:bCs/>
          <w:sz w:val="32"/>
        </w:rPr>
      </w:pPr>
    </w:p>
    <w:p>
      <w:pPr>
        <w:overflowPunct w:val="0"/>
        <w:adjustRightInd w:val="0"/>
        <w:snapToGrid w:val="0"/>
        <w:spacing w:before="0" w:after="0" w:line="560" w:lineRule="exact"/>
        <w:ind w:firstLine="642" w:firstLineChars="200"/>
        <w:rPr>
          <w:rFonts w:ascii="仿宋_GB2312" w:hAnsi="仿宋_GB2312" w:eastAsia="仿宋_GB2312" w:cs="Times New Roman"/>
          <w:b/>
          <w:bCs/>
          <w:sz w:val="32"/>
        </w:rPr>
      </w:pPr>
      <w:r>
        <w:rPr>
          <w:rFonts w:hint="eastAsia" w:ascii="仿宋_GB2312" w:hAnsi="仿宋_GB2312" w:eastAsia="仿宋_GB2312" w:cs="Times New Roman"/>
          <w:b/>
          <w:bCs/>
          <w:sz w:val="32"/>
        </w:rPr>
        <w:t>相关要求：</w:t>
      </w:r>
    </w:p>
    <w:p>
      <w:pPr>
        <w:overflowPunct w:val="0"/>
        <w:adjustRightInd w:val="0"/>
        <w:snapToGrid w:val="0"/>
        <w:spacing w:before="0" w:after="0" w:line="560" w:lineRule="exact"/>
        <w:ind w:firstLine="640"/>
        <w:rPr>
          <w:rFonts w:ascii="仿宋_GB2312" w:hAnsi="仿宋_GB2312" w:eastAsia="仿宋_GB2312" w:cs="Times New Roman"/>
          <w:sz w:val="32"/>
        </w:rPr>
      </w:pPr>
      <w:r>
        <w:rPr>
          <w:rFonts w:hint="eastAsia" w:ascii="仿宋_GB2312" w:hAnsi="仿宋_GB2312" w:eastAsia="仿宋_GB2312" w:cs="Times New Roman"/>
          <w:sz w:val="32"/>
        </w:rPr>
        <w:t>1.报告内容字数不超过3000字。</w:t>
      </w:r>
    </w:p>
    <w:p>
      <w:pPr>
        <w:overflowPunct w:val="0"/>
        <w:adjustRightInd w:val="0"/>
        <w:snapToGrid w:val="0"/>
        <w:spacing w:before="0" w:after="0" w:line="560" w:lineRule="exact"/>
        <w:ind w:firstLine="640"/>
        <w:rPr>
          <w:rFonts w:ascii="仿宋_GB2312" w:hAnsi="仿宋_GB2312" w:eastAsia="仿宋_GB2312" w:cs="Times New Roman"/>
          <w:sz w:val="32"/>
        </w:rPr>
      </w:pPr>
      <w:r>
        <w:rPr>
          <w:rFonts w:hint="eastAsia" w:ascii="仿宋_GB2312" w:hAnsi="仿宋_GB2312" w:eastAsia="仿宋_GB2312" w:cs="Times New Roman"/>
          <w:sz w:val="32"/>
        </w:rPr>
        <w:t>2.请附5张案例项目相关照片，分辨率不低于1000DPI，以及能说明案例应用效果的其他材料。</w:t>
      </w:r>
    </w:p>
    <w:p>
      <w:pPr>
        <w:overflowPunct w:val="0"/>
        <w:spacing w:before="0" w:after="0" w:line="560" w:lineRule="exact"/>
        <w:rPr>
          <w:rFonts w:ascii="仿宋_GB2312" w:hAnsi="仿宋_GB2312" w:eastAsia="仿宋_GB2312" w:cs="Times New Roman"/>
          <w:sz w:val="32"/>
        </w:rPr>
      </w:pPr>
    </w:p>
    <w:p>
      <w:pPr>
        <w:rPr>
          <w:rFonts w:hint="eastAsia" w:ascii="宋体" w:hAnsi="宋体" w:eastAsia="宋体"/>
        </w:rPr>
      </w:pPr>
    </w:p>
    <w:p>
      <w:pPr>
        <w:rPr>
          <w:rFonts w:hint="eastAsia" w:ascii="宋体" w:hAnsi="宋体" w:eastAsia="宋体" w:cs="仿宋"/>
          <w:color w:val="DE3C36"/>
          <w:sz w:val="28"/>
          <w:szCs w:val="28"/>
        </w:rPr>
      </w:pPr>
    </w:p>
    <w:p>
      <w:pPr>
        <w:rPr>
          <w:rFonts w:hint="eastAsia" w:ascii="宋体" w:hAnsi="宋体" w:eastAsia="宋体" w:cs="仿宋"/>
          <w:color w:val="DE3C36"/>
          <w:sz w:val="28"/>
          <w:szCs w:val="28"/>
        </w:rPr>
      </w:pPr>
    </w:p>
    <w:p>
      <w:pPr>
        <w:jc w:val="right"/>
        <w:rPr>
          <w:rFonts w:hint="eastAsia" w:ascii="宋体" w:hAnsi="宋体" w:eastAsia="宋体" w:cs="仿宋"/>
          <w:color w:val="auto"/>
          <w:sz w:val="28"/>
          <w:szCs w:val="28"/>
        </w:rPr>
      </w:pPr>
      <w:r>
        <w:rPr>
          <w:rFonts w:hint="eastAsia" w:ascii="宋体" w:hAnsi="宋体" w:eastAsia="宋体" w:cs="仿宋"/>
          <w:color w:val="auto"/>
          <w:sz w:val="28"/>
          <w:szCs w:val="28"/>
        </w:rPr>
        <w:t>申报单位负责人签字：</w:t>
      </w:r>
    </w:p>
    <w:p>
      <w:pPr>
        <w:jc w:val="right"/>
        <w:rPr>
          <w:rFonts w:hint="eastAsia" w:ascii="宋体" w:hAnsi="宋体" w:eastAsia="宋体" w:cs="仿宋"/>
          <w:color w:val="auto"/>
          <w:sz w:val="28"/>
          <w:szCs w:val="28"/>
        </w:rPr>
      </w:pPr>
      <w:r>
        <w:rPr>
          <w:rFonts w:hint="eastAsia" w:ascii="宋体" w:hAnsi="宋体" w:eastAsia="宋体" w:cs="仿宋"/>
          <w:color w:val="auto"/>
          <w:sz w:val="28"/>
          <w:szCs w:val="28"/>
        </w:rPr>
        <w:t>（单位公章）</w:t>
      </w:r>
    </w:p>
    <w:p>
      <w:pPr>
        <w:jc w:val="right"/>
        <w:rPr>
          <w:rFonts w:hint="eastAsia" w:ascii="宋体" w:hAnsi="宋体" w:eastAsia="宋体" w:cs="仿宋"/>
          <w:color w:val="auto"/>
          <w:sz w:val="28"/>
          <w:szCs w:val="28"/>
        </w:rPr>
      </w:pPr>
      <w:r>
        <w:rPr>
          <w:rFonts w:hint="eastAsia" w:ascii="宋体" w:hAnsi="宋体" w:eastAsia="宋体" w:cs="仿宋"/>
          <w:color w:val="auto"/>
          <w:sz w:val="28"/>
          <w:szCs w:val="28"/>
        </w:rPr>
        <w:t>【XXXX年XX月XX日】</w:t>
      </w:r>
    </w:p>
    <w:p>
      <w:pPr>
        <w:rPr>
          <w:rFonts w:hint="eastAsia" w:ascii="宋体" w:hAnsi="宋体" w:eastAsia="宋体" w:cs="微软雅黑"/>
          <w:color w:val="auto"/>
        </w:rPr>
      </w:pPr>
      <w:r>
        <w:rPr>
          <w:rFonts w:ascii="宋体" w:hAnsi="宋体" w:eastAsia="宋体" w:cs="微软雅黑"/>
          <w:color w:val="auto"/>
        </w:rPr>
        <w:br w:type="page"/>
      </w:r>
    </w:p>
    <w:p>
      <w:pPr>
        <w:keepNext/>
        <w:keepLines/>
        <w:overflowPunct w:val="0"/>
        <w:spacing w:line="560" w:lineRule="exact"/>
        <w:outlineLvl w:val="0"/>
        <w:rPr>
          <w:rFonts w:ascii="Calibri" w:hAnsi="Calibri" w:eastAsia="黑体" w:cs="Times New Roman"/>
          <w:kern w:val="44"/>
          <w:sz w:val="32"/>
        </w:rPr>
      </w:pPr>
      <w:r>
        <w:rPr>
          <w:rFonts w:hint="eastAsia" w:ascii="Calibri" w:hAnsi="Calibri" w:eastAsia="黑体" w:cs="Times New Roman"/>
          <w:kern w:val="44"/>
          <w:sz w:val="32"/>
        </w:rPr>
        <w:t>补充</w:t>
      </w:r>
    </w:p>
    <w:p>
      <w:pPr>
        <w:keepNext w:val="0"/>
        <w:keepLines w:val="0"/>
        <w:overflowPunct w:val="0"/>
        <w:adjustRightInd w:val="0"/>
        <w:snapToGrid w:val="0"/>
        <w:spacing w:before="0" w:after="0" w:line="720" w:lineRule="exact"/>
        <w:jc w:val="center"/>
        <w:outlineLvl w:val="9"/>
        <w:rPr>
          <w:rFonts w:hint="eastAsia" w:ascii="Times New Roman" w:hAnsi="仿宋_GB2312" w:eastAsia="方正小标宋简体" w:cs="Times New Roman"/>
          <w:bCs w:val="0"/>
          <w:kern w:val="2"/>
          <w:sz w:val="44"/>
          <w:szCs w:val="44"/>
        </w:rPr>
      </w:pPr>
      <w:r>
        <w:rPr>
          <w:rFonts w:hint="eastAsia" w:ascii="Times New Roman" w:hAnsi="仿宋_GB2312" w:eastAsia="方正小标宋简体" w:cs="Times New Roman"/>
          <w:bCs w:val="0"/>
          <w:kern w:val="2"/>
          <w:sz w:val="44"/>
          <w:szCs w:val="44"/>
        </w:rPr>
        <w:t>银发消费示范场景申报资料清单</w:t>
      </w:r>
    </w:p>
    <w:tbl>
      <w:tblPr>
        <w:tblStyle w:val="19"/>
        <w:tblW w:w="9061" w:type="dxa"/>
        <w:tblInd w:w="-15"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24"/>
        <w:gridCol w:w="2562"/>
        <w:gridCol w:w="1866"/>
        <w:gridCol w:w="3809"/>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序号</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申报材料名称</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填报要求</w:t>
            </w:r>
          </w:p>
        </w:tc>
        <w:tc>
          <w:tcPr>
            <w:tcW w:w="3809"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62" w:type="dxa"/>
            <w:tcMar>
              <w:top w:w="150" w:type="dxa"/>
              <w:left w:w="240" w:type="dxa"/>
              <w:bottom w:w="150" w:type="dxa"/>
              <w:right w:w="240" w:type="dxa"/>
            </w:tcMar>
            <w:vAlign w:val="center"/>
          </w:tcPr>
          <w:p>
            <w:pPr>
              <w:overflowPunct w:val="0"/>
              <w:spacing w:before="0" w:after="0" w:line="400" w:lineRule="exact"/>
              <w:jc w:val="center"/>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深</w:t>
            </w:r>
            <w:r>
              <w:rPr>
                <w:rFonts w:hint="eastAsia" w:ascii="仿宋_GB2312" w:hAnsi="仿宋_GB2312" w:eastAsia="仿宋_GB2312" w:cs="仿宋_GB2312"/>
                <w:bCs w:val="0"/>
                <w:sz w:val="28"/>
                <w:szCs w:val="28"/>
              </w:rPr>
              <w:t>圳市</w:t>
            </w:r>
            <w:r>
              <w:rPr>
                <w:rFonts w:hint="eastAsia" w:ascii="仿宋_GB2312" w:hAnsi="仿宋_GB2312" w:eastAsia="仿宋_GB2312" w:cs="仿宋_GB2312"/>
                <w:bCs w:val="0"/>
                <w:sz w:val="28"/>
                <w:szCs w:val="28"/>
              </w:rPr>
              <w:t>银发消费示范场景申报</w:t>
            </w:r>
          </w:p>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单位</w:t>
            </w:r>
            <w:r>
              <w:rPr>
                <w:rFonts w:hint="eastAsia" w:ascii="仿宋_GB2312" w:hAnsi="仿宋_GB2312" w:eastAsia="仿宋_GB2312" w:cs="仿宋_GB2312"/>
                <w:bCs w:val="0"/>
                <w:sz w:val="28"/>
                <w:szCs w:val="28"/>
              </w:rPr>
              <w:t>基本情况表</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详见附件</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w:t>
            </w:r>
            <w:r>
              <w:rPr>
                <w:rFonts w:hint="eastAsia" w:ascii="仿宋_GB2312" w:hAnsi="仿宋_GB2312" w:eastAsia="仿宋_GB2312" w:cs="仿宋_GB2312"/>
                <w:sz w:val="28"/>
                <w:szCs w:val="28"/>
              </w:rPr>
              <w:t>圳市银发消费示范场景</w:t>
            </w:r>
            <w:r>
              <w:rPr>
                <w:rFonts w:hint="eastAsia" w:ascii="仿宋_GB2312" w:hAnsi="仿宋_GB2312" w:eastAsia="仿宋_GB2312" w:cs="仿宋_GB2312"/>
                <w:sz w:val="28"/>
                <w:szCs w:val="28"/>
              </w:rPr>
              <w:t>项目情况表</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详见附件</w:t>
            </w:r>
            <w:r>
              <w:rPr>
                <w:rFonts w:hint="eastAsia" w:ascii="仿宋_GB2312" w:hAnsi="仿宋_GB2312" w:eastAsia="仿宋_GB2312" w:cs="仿宋_GB2312"/>
                <w:sz w:val="28"/>
                <w:szCs w:val="28"/>
                <w:lang w:eastAsia="zh-CN"/>
              </w:rPr>
              <w:t>，</w:t>
            </w:r>
          </w:p>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格式自</w:t>
            </w:r>
            <w:r>
              <w:rPr>
                <w:rFonts w:hint="eastAsia" w:ascii="仿宋_GB2312" w:hAnsi="仿宋_GB2312" w:eastAsia="仿宋_GB2312" w:cs="仿宋_GB2312"/>
                <w:sz w:val="28"/>
                <w:szCs w:val="28"/>
              </w:rPr>
              <w:t>拟，形式不限</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深圳市银发消费示范场景申报报告</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格式自拟。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w:t>
            </w:r>
            <w:r>
              <w:rPr>
                <w:rFonts w:hint="eastAsia" w:ascii="仿宋_GB2312" w:hAnsi="仿宋_GB2312" w:eastAsia="仿宋_GB2312" w:cs="仿宋_GB2312"/>
                <w:sz w:val="28"/>
                <w:szCs w:val="28"/>
              </w:rPr>
              <w:t>执照</w:t>
            </w: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rPr>
              <w:t>登记证书</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确保在有效期内，上传彩色扫描件</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违法诉讼自查截图</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rPr>
              <w:t>国信用网报告</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上年度</w:t>
            </w:r>
            <w:r>
              <w:rPr>
                <w:rFonts w:hint="eastAsia" w:ascii="仿宋_GB2312" w:hAnsi="仿宋_GB2312" w:eastAsia="仿宋_GB2312" w:cs="仿宋_GB2312"/>
                <w:sz w:val="28"/>
                <w:szCs w:val="28"/>
              </w:rPr>
              <w:t>审计报告或单位财务报表</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加盖公章后，上传彩色扫描件</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824" w:type="dxa"/>
            <w:tcMar>
              <w:top w:w="150" w:type="dxa"/>
              <w:left w:w="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62"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其他相关</w:t>
            </w:r>
            <w:r>
              <w:rPr>
                <w:rFonts w:hint="eastAsia" w:ascii="仿宋_GB2312" w:hAnsi="仿宋_GB2312" w:eastAsia="仿宋_GB2312" w:cs="仿宋_GB2312"/>
                <w:sz w:val="28"/>
                <w:szCs w:val="28"/>
              </w:rPr>
              <w:t>佐证资料</w:t>
            </w:r>
          </w:p>
        </w:tc>
        <w:tc>
          <w:tcPr>
            <w:tcW w:w="1866" w:type="dxa"/>
            <w:tcMar>
              <w:top w:w="150" w:type="dxa"/>
              <w:left w:w="240" w:type="dxa"/>
              <w:bottom w:w="150" w:type="dxa"/>
              <w:right w:w="24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3809" w:type="dxa"/>
            <w:tcMar>
              <w:top w:w="150" w:type="dxa"/>
              <w:left w:w="240" w:type="dxa"/>
              <w:bottom w:w="150" w:type="dxa"/>
              <w:right w:w="0" w:type="dxa"/>
            </w:tcMar>
            <w:vAlign w:val="center"/>
          </w:tcPr>
          <w:p>
            <w:pPr>
              <w:overflowPunct w:val="0"/>
              <w:snapToGrid w:val="0"/>
              <w:spacing w:before="0" w:after="0"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rPr>
              <w:t>商业计划书</w:t>
            </w:r>
            <w:r>
              <w:rPr>
                <w:rFonts w:hint="eastAsia" w:ascii="仿宋_GB2312" w:hAnsi="仿宋_GB2312" w:eastAsia="仿宋_GB2312" w:cs="仿宋_GB2312"/>
                <w:sz w:val="28"/>
                <w:szCs w:val="28"/>
              </w:rPr>
              <w:t>/PPT、</w:t>
            </w:r>
            <w:r>
              <w:rPr>
                <w:rFonts w:hint="eastAsia" w:ascii="仿宋_GB2312" w:hAnsi="仿宋_GB2312" w:eastAsia="仿宋_GB2312" w:cs="仿宋_GB2312"/>
                <w:sz w:val="28"/>
                <w:szCs w:val="28"/>
              </w:rPr>
              <w:t>视频、用户案例、客户满意度报告等</w:t>
            </w:r>
            <w:r>
              <w:rPr>
                <w:rFonts w:hint="eastAsia" w:ascii="仿宋_GB2312" w:hAnsi="仿宋_GB2312" w:eastAsia="仿宋_GB2312" w:cs="仿宋_GB2312"/>
                <w:sz w:val="28"/>
                <w:szCs w:val="28"/>
                <w:lang w:eastAsia="zh-CN"/>
              </w:rPr>
              <w:t>有助于</w:t>
            </w:r>
            <w:r>
              <w:rPr>
                <w:rFonts w:hint="eastAsia" w:ascii="仿宋_GB2312" w:hAnsi="仿宋_GB2312" w:eastAsia="仿宋_GB2312" w:cs="仿宋_GB2312"/>
                <w:sz w:val="28"/>
                <w:szCs w:val="28"/>
              </w:rPr>
              <w:t>了解该项目的辅助材料</w:t>
            </w:r>
            <w:r>
              <w:rPr>
                <w:rFonts w:hint="eastAsia" w:ascii="仿宋_GB2312" w:hAnsi="仿宋_GB2312" w:eastAsia="仿宋_GB2312" w:cs="仿宋_GB2312"/>
                <w:sz w:val="28"/>
                <w:szCs w:val="28"/>
                <w:lang w:eastAsia="zh-CN"/>
              </w:rPr>
              <w:t>。</w:t>
            </w:r>
          </w:p>
        </w:tc>
      </w:tr>
    </w:tbl>
    <w:p>
      <w:pPr>
        <w:pStyle w:val="2"/>
        <w:spacing w:line="720" w:lineRule="exact"/>
        <w:jc w:val="center"/>
        <w:rPr>
          <w:rFonts w:hint="eastAsia" w:ascii="宋体" w:hAnsi="宋体" w:eastAsia="宋体"/>
        </w:rPr>
      </w:pPr>
      <w:r>
        <w:rPr>
          <w:rFonts w:hint="eastAsia"/>
        </w:rPr>
        <w:br w:type="page"/>
      </w:r>
      <w:r>
        <w:rPr>
          <w:rFonts w:hint="eastAsia" w:ascii="方正小标宋简体" w:hAnsi="方正小标宋简体" w:eastAsia="方正小标宋简体" w:cs="方正小标宋简体"/>
          <w:b w:val="0"/>
          <w:bCs/>
          <w:kern w:val="2"/>
          <w:sz w:val="44"/>
          <w:szCs w:val="44"/>
        </w:rPr>
        <w:t>银发消费十大场景释义说明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175"/>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消费场景</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营养提升与健康促进</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专注于通过科学膳食、营养干预和健康管理服务，满足银发群体增强体质、慢性病防控和主动健康的核心需求。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智能居家与生活辅助</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利用适老化改造、康养辅具、智能数字技术等体系化解决居家安全、防跌倒监测、生活便利、紧急救援等独立生活难题，降低日常操作负担和风险。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银发科技与智慧生活</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应用AI、物联网等技术打造主动监测预警、情感陪伴和便捷交互的数字生活场景，提升银发族生活品质与安全感。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旅游旅居与便捷出行</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提供慢节奏、深体验、高保障的异地旅游旅居和无缝衔接的出行服务，满足银发群体探索世界和社交联谊的愿望。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兴趣学习与社交文娱</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专注于通过兴趣课程与社群活动，将学习成长、社交互动与自我实现深度融合，满足银发群体拓展社交圈层、对抗孤独感、持续实现个人价值的复合需求。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健康管理与医疗康复</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融合健康监测、风险评估、主动干预和康复服务等，通过个性化健康管理方案与专业康复治疗手段的结合，满足慢性病防控、功能维持与生活质量提升的综合需求。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时尚美好与逆龄抗衰</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涵盖适老服饰、抗衰产品和个人形象管理服务，帮助银发族通过外在形象展现积极年轻的内心状态。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养老服务与自主照护</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整合居家、社区、机构等多种形式的照护与服务资源，为有需要的长者提供尊严、独立的晚年生活支持。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金融财富与法律咨询</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提供安全、稳健、易理解的财富管理和法律保障服务，帮助银发群体守护毕生积累并有效传承。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175"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银发友好与无龄创新</w:t>
            </w:r>
          </w:p>
        </w:tc>
        <w:tc>
          <w:tcPr>
            <w:tcW w:w="5700" w:type="dxa"/>
            <w:vAlign w:val="center"/>
          </w:tcPr>
          <w:p>
            <w:pPr>
              <w:overflowPunct w:val="0"/>
              <w:snapToGrid w:val="0"/>
              <w:spacing w:before="0" w:after="0"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在银发消费场景中系统性融入适老友好设计、提供银发友好服务，弱化年龄标签，创造全龄友好、自然适老的产品与服务体验。</w:t>
            </w:r>
          </w:p>
        </w:tc>
      </w:tr>
    </w:tbl>
    <w:p>
      <w:pPr>
        <w:rPr>
          <w:rFonts w:hint="eastAsia" w:ascii="宋体" w:hAnsi="宋体" w:eastAsia="宋体"/>
        </w:rPr>
      </w:pPr>
    </w:p>
    <w:p>
      <w:pPr>
        <w:rPr>
          <w:rFonts w:hint="eastAsia" w:ascii="宋体" w:hAnsi="宋体" w:eastAsia="宋体"/>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Impact">
    <w:altName w:val="Ubuntu Condensed"/>
    <w:panose1 w:val="020B0806030902050204"/>
    <w:charset w:val="00"/>
    <w:family w:val="auto"/>
    <w:pitch w:val="default"/>
    <w:sig w:usb0="00000000" w:usb1="00000000" w:usb2="00000000" w:usb3="00000000" w:csb0="2000009F" w:csb1="DFD70000"/>
  </w:font>
  <w:font w:name="Ubuntu Condensed">
    <w:panose1 w:val="020B0506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___WRD_EMBED_SUB_48">
    <w:altName w:val="华文仿宋"/>
    <w:panose1 w:val="02010600030101010101"/>
    <w:charset w:val="86"/>
    <w:family w:val="auto"/>
    <w:pitch w:val="default"/>
    <w:sig w:usb0="00000000" w:usb1="0000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revisionView w:markup="0"/>
  <w:trackRevisions w:val="1"/>
  <w:documentProtection w:enforcement="0"/>
  <w:defaultTabStop w:val="420"/>
  <w:drawingGridHorizontalSpacing w:val="220"/>
  <w:drawingGridVerticalSpacing w:val="387"/>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144991"/>
    <w:rsid w:val="002A528E"/>
    <w:rsid w:val="002A53AA"/>
    <w:rsid w:val="005C35DE"/>
    <w:rsid w:val="00606599"/>
    <w:rsid w:val="00626AA2"/>
    <w:rsid w:val="006378D2"/>
    <w:rsid w:val="00646D06"/>
    <w:rsid w:val="0068574D"/>
    <w:rsid w:val="006E696F"/>
    <w:rsid w:val="0071681D"/>
    <w:rsid w:val="007C7A70"/>
    <w:rsid w:val="00890FE1"/>
    <w:rsid w:val="0090731C"/>
    <w:rsid w:val="00975B41"/>
    <w:rsid w:val="009E7FC9"/>
    <w:rsid w:val="009F4002"/>
    <w:rsid w:val="00A34018"/>
    <w:rsid w:val="00A85D95"/>
    <w:rsid w:val="00AB1D25"/>
    <w:rsid w:val="00AD3D80"/>
    <w:rsid w:val="00B727BA"/>
    <w:rsid w:val="00B9456C"/>
    <w:rsid w:val="00BE0D57"/>
    <w:rsid w:val="00C531BF"/>
    <w:rsid w:val="00C6304A"/>
    <w:rsid w:val="00CE12F1"/>
    <w:rsid w:val="00DB21D9"/>
    <w:rsid w:val="00E3555E"/>
    <w:rsid w:val="00E45464"/>
    <w:rsid w:val="00F50C8B"/>
    <w:rsid w:val="00F81344"/>
    <w:rsid w:val="021C29C7"/>
    <w:rsid w:val="07011CC2"/>
    <w:rsid w:val="07644792"/>
    <w:rsid w:val="09284798"/>
    <w:rsid w:val="0F2B6FD9"/>
    <w:rsid w:val="14441437"/>
    <w:rsid w:val="183C240D"/>
    <w:rsid w:val="18DA45EA"/>
    <w:rsid w:val="18F11A52"/>
    <w:rsid w:val="19557620"/>
    <w:rsid w:val="19CF613D"/>
    <w:rsid w:val="1AA24D9F"/>
    <w:rsid w:val="25AC5561"/>
    <w:rsid w:val="274C041B"/>
    <w:rsid w:val="27FBD2E2"/>
    <w:rsid w:val="28DA2E89"/>
    <w:rsid w:val="29DC7A6D"/>
    <w:rsid w:val="2A413BE1"/>
    <w:rsid w:val="2A4254F9"/>
    <w:rsid w:val="2CA944F3"/>
    <w:rsid w:val="2D1F32F4"/>
    <w:rsid w:val="30814B2D"/>
    <w:rsid w:val="323B4D81"/>
    <w:rsid w:val="32DC31E0"/>
    <w:rsid w:val="34B70380"/>
    <w:rsid w:val="363B3898"/>
    <w:rsid w:val="39FD494B"/>
    <w:rsid w:val="3AE174A3"/>
    <w:rsid w:val="3FB74BAB"/>
    <w:rsid w:val="3FBF9004"/>
    <w:rsid w:val="43446334"/>
    <w:rsid w:val="44A84E71"/>
    <w:rsid w:val="44B86FF3"/>
    <w:rsid w:val="47440F8E"/>
    <w:rsid w:val="477DCE1E"/>
    <w:rsid w:val="47EF0A8D"/>
    <w:rsid w:val="4804214A"/>
    <w:rsid w:val="4A3B6D2F"/>
    <w:rsid w:val="573E1E21"/>
    <w:rsid w:val="5B286E5C"/>
    <w:rsid w:val="5B487E91"/>
    <w:rsid w:val="5CF9550F"/>
    <w:rsid w:val="5EFEBDE8"/>
    <w:rsid w:val="5FEC43E8"/>
    <w:rsid w:val="63FA6EBC"/>
    <w:rsid w:val="68CA2609"/>
    <w:rsid w:val="68CC1AED"/>
    <w:rsid w:val="69BB0F42"/>
    <w:rsid w:val="6A637494"/>
    <w:rsid w:val="6BCF62E6"/>
    <w:rsid w:val="6CD3A16D"/>
    <w:rsid w:val="6D535020"/>
    <w:rsid w:val="6E5F49A6"/>
    <w:rsid w:val="6FFF37D2"/>
    <w:rsid w:val="70DE2EF1"/>
    <w:rsid w:val="7C5F4108"/>
    <w:rsid w:val="7DAF8EB0"/>
    <w:rsid w:val="7E6F3AB8"/>
    <w:rsid w:val="7E854100"/>
    <w:rsid w:val="7F79C282"/>
    <w:rsid w:val="7F7B6CAE"/>
    <w:rsid w:val="7FBF6DD0"/>
    <w:rsid w:val="7FCD17FE"/>
    <w:rsid w:val="7FD7E9A0"/>
    <w:rsid w:val="7FE9FBB2"/>
    <w:rsid w:val="8FFFA67E"/>
    <w:rsid w:val="A97F623E"/>
    <w:rsid w:val="AFBF8780"/>
    <w:rsid w:val="BEEFCB4B"/>
    <w:rsid w:val="BF3E0BC4"/>
    <w:rsid w:val="BF5E3FC9"/>
    <w:rsid w:val="BFE6F841"/>
    <w:rsid w:val="BFFBDBCA"/>
    <w:rsid w:val="D5DE8897"/>
    <w:rsid w:val="D7FF46B4"/>
    <w:rsid w:val="E7FE3684"/>
    <w:rsid w:val="E95E2A0D"/>
    <w:rsid w:val="EDFA0E18"/>
    <w:rsid w:val="EFFF70E4"/>
    <w:rsid w:val="F7EEC240"/>
    <w:rsid w:val="F9AEE93F"/>
    <w:rsid w:val="FBF75102"/>
    <w:rsid w:val="FDDC5620"/>
    <w:rsid w:val="FDEA700A"/>
    <w:rsid w:val="FEFEF3C3"/>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unhideWhenUsed/>
    <w:qFormat/>
    <w:uiPriority w:val="99"/>
    <w:pPr>
      <w:spacing w:before="240"/>
      <w:ind w:left="720"/>
    </w:pPr>
    <w:rPr>
      <w:rFonts w:ascii="仿宋" w:hAnsi="仿宋" w:eastAsia="仿宋" w:cs="仿宋"/>
      <w:sz w:val="30"/>
      <w:szCs w:val="30"/>
      <w:lang w:val="zh-CN" w:bidi="zh-CN"/>
    </w:rPr>
  </w:style>
  <w:style w:type="paragraph" w:styleId="12">
    <w:name w:val="toc 8"/>
    <w:basedOn w:val="1"/>
    <w:next w:val="1"/>
    <w:qFormat/>
    <w:uiPriority w:val="99"/>
    <w:pPr>
      <w:ind w:left="2940" w:leftChars="1400"/>
    </w:pPr>
  </w:style>
  <w:style w:type="paragraph" w:styleId="13">
    <w:name w:val="footer"/>
    <w:basedOn w:val="1"/>
    <w:qFormat/>
    <w:uiPriority w:val="0"/>
    <w:pPr>
      <w:tabs>
        <w:tab w:val="center" w:pos="4153"/>
        <w:tab w:val="right" w:pos="8306"/>
      </w:tabs>
      <w:snapToGrid w:val="0"/>
      <w:jc w:val="center"/>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5"/>
    <w:qFormat/>
    <w:uiPriority w:val="0"/>
    <w:pPr>
      <w:jc w:val="center"/>
      <w:outlineLvl w:val="1"/>
    </w:pPr>
    <w:rPr>
      <w:rFonts w:cstheme="minorBidi"/>
      <w:b/>
      <w:bCs/>
      <w:kern w:val="28"/>
      <w:sz w:val="44"/>
      <w:szCs w:val="32"/>
    </w:rPr>
  </w:style>
  <w:style w:type="paragraph" w:styleId="16">
    <w:name w:val="Normal (Web)"/>
    <w:basedOn w:val="1"/>
    <w:qFormat/>
    <w:uiPriority w:val="0"/>
    <w:rPr>
      <w:sz w:val="24"/>
    </w:rPr>
  </w:style>
  <w:style w:type="paragraph" w:styleId="17">
    <w:name w:val="Title"/>
    <w:basedOn w:val="1"/>
    <w:next w:val="1"/>
    <w:link w:val="26"/>
    <w:qFormat/>
    <w:uiPriority w:val="0"/>
    <w:pPr>
      <w:jc w:val="center"/>
      <w:outlineLvl w:val="0"/>
    </w:pPr>
    <w:rPr>
      <w:rFonts w:cstheme="majorBidi"/>
      <w:b/>
      <w:bCs/>
      <w:sz w:val="48"/>
      <w:szCs w:val="32"/>
    </w:rPr>
  </w:style>
  <w:style w:type="table" w:styleId="19">
    <w:name w:val="Table Grid"/>
    <w:basedOn w:val="18"/>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1">
    <w:name w:val="FollowedHyperlink"/>
    <w:basedOn w:val="20"/>
    <w:qFormat/>
    <w:uiPriority w:val="0"/>
    <w:rPr>
      <w:color w:val="800080"/>
      <w:u w:val="single"/>
    </w:rPr>
  </w:style>
  <w:style w:type="character" w:styleId="22">
    <w:name w:val="Hyperlink"/>
    <w:basedOn w:val="20"/>
    <w:qFormat/>
    <w:uiPriority w:val="0"/>
    <w:rPr>
      <w:color w:val="1E6FFF"/>
      <w:u w:val="single"/>
    </w:rPr>
  </w:style>
  <w:style w:type="character" w:customStyle="1" w:styleId="23">
    <w:name w:val="melo-codeblock-Base-theme-char"/>
    <w:qFormat/>
    <w:uiPriority w:val="99"/>
    <w:rPr>
      <w:rFonts w:ascii="Impact" w:hAnsi="Impact" w:eastAsia="Impact" w:cs="Impact"/>
      <w:color w:val="000000"/>
      <w:sz w:val="21"/>
    </w:rPr>
  </w:style>
  <w:style w:type="paragraph" w:customStyle="1" w:styleId="24">
    <w:name w:val="melo-codeblock-Base-theme-para"/>
    <w:qFormat/>
    <w:uiPriority w:val="99"/>
    <w:pPr>
      <w:snapToGrid w:val="0"/>
      <w:spacing w:line="360" w:lineRule="auto"/>
    </w:pPr>
    <w:rPr>
      <w:rFonts w:ascii="Impact" w:hAnsi="Impact" w:eastAsia="Impact" w:cs="Impact"/>
      <w:color w:val="000000"/>
      <w:sz w:val="21"/>
      <w:lang w:val="en-US" w:eastAsia="zh-CN" w:bidi="ar-SA"/>
    </w:rPr>
  </w:style>
  <w:style w:type="character" w:customStyle="1" w:styleId="25">
    <w:name w:val="副标题 字符"/>
    <w:basedOn w:val="20"/>
    <w:link w:val="15"/>
    <w:qFormat/>
    <w:uiPriority w:val="0"/>
    <w:rPr>
      <w:rFonts w:ascii="Arial" w:hAnsi="Arial" w:eastAsia="微软雅黑" w:cstheme="minorBidi"/>
      <w:b/>
      <w:bCs/>
      <w:kern w:val="28"/>
      <w:sz w:val="44"/>
      <w:szCs w:val="32"/>
    </w:rPr>
  </w:style>
  <w:style w:type="character" w:customStyle="1" w:styleId="26">
    <w:name w:val="标题 字符"/>
    <w:basedOn w:val="20"/>
    <w:link w:val="17"/>
    <w:qFormat/>
    <w:uiPriority w:val="0"/>
    <w:rPr>
      <w:rFonts w:ascii="Arial" w:hAnsi="Arial" w:eastAsia="微软雅黑" w:cstheme="majorBidi"/>
      <w:b/>
      <w:bCs/>
      <w:kern w:val="2"/>
      <w:sz w:val="48"/>
      <w:szCs w:val="32"/>
    </w:rPr>
  </w:style>
  <w:style w:type="paragraph" w:customStyle="1" w:styleId="27">
    <w:name w:val="正文1"/>
    <w:qFormat/>
    <w:uiPriority w:val="0"/>
    <w:pPr>
      <w:widowControl w:val="0"/>
      <w:jc w:val="both"/>
    </w:pPr>
    <w:rPr>
      <w:rFonts w:ascii="仿宋" w:hAnsi="仿宋" w:eastAsia="仿宋" w:cs="Calibri"/>
      <w:kern w:val="2"/>
      <w:sz w:val="32"/>
      <w:szCs w:val="21"/>
      <w:lang w:val="en-US" w:eastAsia="zh-CN" w:bidi="ar-SA"/>
    </w:rPr>
  </w:style>
  <w:style w:type="paragraph" w:customStyle="1" w:styleId="28">
    <w:name w:val="标题2"/>
    <w:next w:val="1"/>
    <w:qFormat/>
    <w:uiPriority w:val="1"/>
    <w:pPr>
      <w:widowControl w:val="0"/>
      <w:overflowPunct w:val="0"/>
      <w:spacing w:line="560" w:lineRule="exact"/>
      <w:jc w:val="both"/>
      <w:outlineLvl w:val="1"/>
    </w:pPr>
    <w:rPr>
      <w:rFonts w:ascii="仿宋_GB2312" w:hAnsi="仿宋_GB2312" w:eastAsia="楷体_GB2312" w:cs="Times New Roman"/>
      <w:b/>
      <w:kern w:val="2"/>
      <w:sz w:val="32"/>
      <w:szCs w:val="32"/>
      <w:lang w:val="en-US" w:eastAsia="zh-CN" w:bidi="ar-SA"/>
    </w:rPr>
  </w:style>
  <w:style w:type="paragraph" w:customStyle="1" w:styleId="29">
    <w:name w:val="Revision"/>
    <w:hidden/>
    <w:unhideWhenUsed/>
    <w:qFormat/>
    <w:uiPriority w:val="99"/>
    <w:rPr>
      <w:rFonts w:ascii="Arial" w:hAnsi="Arial" w:eastAsia="微软雅黑" w:cs="Arial"/>
      <w:color w:val="333333"/>
      <w:kern w:val="2"/>
      <w:sz w:val="2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2158</Words>
  <Characters>2235</Characters>
  <Lines>166</Lines>
  <Paragraphs>139</Paragraphs>
  <TotalTime>0</TotalTime>
  <ScaleCrop>false</ScaleCrop>
  <LinksUpToDate>false</LinksUpToDate>
  <CharactersWithSpaces>2419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2025-10-28T17:14:00Z</dcterms:created>
  <dc:creator>Data</dc:creator>
  <cp:lastModifiedBy>郑锦婷</cp:lastModifiedBy>
  <dcterms:modified xsi:type="dcterms:W3CDTF">2025-11-25T09:36:10Z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B20EC2EF05C537730A082569F7307883</vt:lpwstr>
  </property>
  <property fmtid="{D5CDD505-2E9C-101B-9397-08002B2CF9AE}" pid="4" name="KSOTemplateDocerSaveRecord">
    <vt:lpwstr>eyJoZGlkIjoiY2JlNDQ0NThhYmM2MzYzN2IwMmRjZjU2MmI0MWNlNzAiLCJ1c2VySWQiOiIzODA1MDY4MTAifQ==</vt:lpwstr>
  </property>
</Properties>
</file>